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067E0FC2"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5171E7">
        <w:rPr>
          <w:rFonts w:cs="Tahoma"/>
          <w:sz w:val="20"/>
          <w:szCs w:val="20"/>
        </w:rPr>
        <w:t>Quality Assurance</w:t>
      </w:r>
      <w:r w:rsidRPr="00A4784C">
        <w:rPr>
          <w:rFonts w:cs="Tahoma"/>
          <w:sz w:val="20"/>
          <w:szCs w:val="20"/>
        </w:rPr>
        <w:tab/>
      </w:r>
      <w:r w:rsidR="005171E7" w:rsidRPr="00A4784C">
        <w:rPr>
          <w:rFonts w:cs="Tahoma"/>
          <w:sz w:val="20"/>
          <w:szCs w:val="20"/>
        </w:rPr>
        <w:t xml:space="preserve">Page </w:t>
      </w:r>
      <w:r w:rsidR="005171E7" w:rsidRPr="00A4784C">
        <w:rPr>
          <w:rFonts w:cs="Tahoma"/>
          <w:sz w:val="20"/>
          <w:szCs w:val="20"/>
        </w:rPr>
        <w:fldChar w:fldCharType="begin"/>
      </w:r>
      <w:r w:rsidR="005171E7" w:rsidRPr="00A4784C">
        <w:rPr>
          <w:rFonts w:cs="Tahoma"/>
          <w:sz w:val="20"/>
          <w:szCs w:val="20"/>
        </w:rPr>
        <w:instrText xml:space="preserve"> PAGE  \* Arabic  \* MERGEFORMAT </w:instrText>
      </w:r>
      <w:r w:rsidR="005171E7" w:rsidRPr="00A4784C">
        <w:rPr>
          <w:rFonts w:cs="Tahoma"/>
          <w:sz w:val="20"/>
          <w:szCs w:val="20"/>
        </w:rPr>
        <w:fldChar w:fldCharType="separate"/>
      </w:r>
      <w:r w:rsidR="0031597C">
        <w:rPr>
          <w:rFonts w:cs="Tahoma"/>
          <w:noProof/>
          <w:sz w:val="20"/>
          <w:szCs w:val="20"/>
        </w:rPr>
        <w:t>1</w:t>
      </w:r>
      <w:r w:rsidR="005171E7" w:rsidRPr="00A4784C">
        <w:rPr>
          <w:rFonts w:cs="Tahoma"/>
          <w:sz w:val="20"/>
          <w:szCs w:val="20"/>
        </w:rPr>
        <w:fldChar w:fldCharType="end"/>
      </w:r>
      <w:r w:rsidR="005171E7" w:rsidRPr="00A4784C">
        <w:rPr>
          <w:rFonts w:cs="Tahoma"/>
          <w:sz w:val="20"/>
          <w:szCs w:val="20"/>
        </w:rPr>
        <w:t xml:space="preserve"> of </w:t>
      </w:r>
      <w:r w:rsidR="005171E7">
        <w:rPr>
          <w:rFonts w:cs="Tahoma"/>
          <w:sz w:val="20"/>
          <w:szCs w:val="20"/>
        </w:rPr>
        <w:fldChar w:fldCharType="begin"/>
      </w:r>
      <w:r w:rsidR="005171E7">
        <w:rPr>
          <w:rFonts w:cs="Tahoma"/>
          <w:sz w:val="20"/>
          <w:szCs w:val="20"/>
        </w:rPr>
        <w:instrText xml:space="preserve"> NUMPAGES  \* Arabic  \* MERGEFORMAT </w:instrText>
      </w:r>
      <w:r w:rsidR="005171E7">
        <w:rPr>
          <w:rFonts w:cs="Tahoma"/>
          <w:sz w:val="20"/>
          <w:szCs w:val="20"/>
        </w:rPr>
        <w:fldChar w:fldCharType="separate"/>
      </w:r>
      <w:r w:rsidR="0031597C">
        <w:rPr>
          <w:rFonts w:cs="Tahoma"/>
          <w:noProof/>
          <w:sz w:val="20"/>
          <w:szCs w:val="20"/>
        </w:rPr>
        <w:t>4</w:t>
      </w:r>
      <w:r w:rsidR="005171E7">
        <w:rPr>
          <w:rFonts w:cs="Tahoma"/>
          <w:sz w:val="20"/>
          <w:szCs w:val="20"/>
        </w:rPr>
        <w:fldChar w:fldCharType="end"/>
      </w:r>
    </w:p>
    <w:p w14:paraId="1C4779A0" w14:textId="149BE337" w:rsidR="00A32E1C" w:rsidRPr="007B76EA" w:rsidRDefault="005F63BF" w:rsidP="004D153B">
      <w:pPr>
        <w:tabs>
          <w:tab w:val="right" w:pos="10800"/>
        </w:tabs>
        <w:spacing w:after="0" w:line="240" w:lineRule="auto"/>
        <w:contextualSpacing/>
      </w:pPr>
      <w:r w:rsidRPr="00A4784C">
        <w:rPr>
          <w:rFonts w:cs="Tahoma"/>
          <w:sz w:val="20"/>
          <w:szCs w:val="20"/>
        </w:rPr>
        <w:t>F-</w:t>
      </w:r>
      <w:r w:rsidR="005171E7">
        <w:rPr>
          <w:rFonts w:cs="Tahoma"/>
          <w:sz w:val="20"/>
          <w:szCs w:val="20"/>
        </w:rPr>
        <w:t>02634</w:t>
      </w:r>
      <w:r w:rsidR="002527F6">
        <w:rPr>
          <w:rFonts w:cs="Tahoma"/>
          <w:sz w:val="20"/>
          <w:szCs w:val="20"/>
        </w:rPr>
        <w:t>C</w:t>
      </w:r>
      <w:r w:rsidRPr="00A4784C">
        <w:rPr>
          <w:rFonts w:cs="Tahoma"/>
          <w:sz w:val="20"/>
          <w:szCs w:val="20"/>
        </w:rPr>
        <w:t xml:space="preserve"> (</w:t>
      </w:r>
      <w:r w:rsidR="005171E7">
        <w:rPr>
          <w:rFonts w:cs="Tahoma"/>
          <w:sz w:val="20"/>
          <w:szCs w:val="20"/>
        </w:rPr>
        <w:t>0</w:t>
      </w:r>
      <w:r w:rsidR="0085125E">
        <w:rPr>
          <w:rFonts w:cs="Tahoma"/>
          <w:sz w:val="20"/>
          <w:szCs w:val="20"/>
        </w:rPr>
        <w:t>7</w:t>
      </w:r>
      <w:r w:rsidR="005171E7">
        <w:rPr>
          <w:rFonts w:cs="Tahoma"/>
          <w:sz w:val="20"/>
          <w:szCs w:val="20"/>
        </w:rPr>
        <w:t>/2026</w:t>
      </w:r>
      <w:r w:rsidRPr="00A4784C">
        <w:rPr>
          <w:rFonts w:cs="Tahoma"/>
          <w:sz w:val="20"/>
          <w:szCs w:val="20"/>
        </w:rPr>
        <w:t>)</w:t>
      </w:r>
      <w:r w:rsidRPr="00A4784C">
        <w:rPr>
          <w:rFonts w:cs="Tahoma"/>
          <w:sz w:val="20"/>
          <w:szCs w:val="20"/>
        </w:rPr>
        <w:tab/>
      </w:r>
    </w:p>
    <w:p w14:paraId="20306AA9" w14:textId="77777777" w:rsidR="005F63BF" w:rsidRPr="00F4552A" w:rsidRDefault="005F63BF" w:rsidP="009729DD">
      <w:pPr>
        <w:spacing w:after="0"/>
        <w:rPr>
          <w:sz w:val="16"/>
          <w:szCs w:val="16"/>
        </w:rPr>
      </w:pPr>
    </w:p>
    <w:p w14:paraId="2BE6C80C" w14:textId="3151B946" w:rsidR="00ED3457" w:rsidRPr="005F63BF" w:rsidRDefault="002527F6" w:rsidP="004D153B">
      <w:pPr>
        <w:pStyle w:val="Heading1"/>
      </w:pPr>
      <w:r>
        <w:t>Residential Care Apartment Complex</w:t>
      </w:r>
      <w:r w:rsidR="005171E7">
        <w:t xml:space="preserve"> (</w:t>
      </w:r>
      <w:r>
        <w:t>RCAC</w:t>
      </w:r>
      <w:r w:rsidR="005171E7">
        <w:t>) Initial Survey Checklist</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6F5518C3" w14:textId="481F8EAD" w:rsidR="005171E7" w:rsidRPr="000522CF" w:rsidRDefault="005171E7" w:rsidP="005171E7">
      <w:pPr>
        <w:tabs>
          <w:tab w:val="left" w:pos="6930"/>
          <w:tab w:val="left" w:pos="8640"/>
          <w:tab w:val="left" w:pos="10710"/>
        </w:tabs>
        <w:spacing w:after="0" w:line="240" w:lineRule="auto"/>
        <w:contextualSpacing/>
        <w:rPr>
          <w:rFonts w:eastAsia="Calibri" w:cs="Tahoma"/>
          <w:bCs/>
          <w:kern w:val="0"/>
          <w14:ligatures w14:val="none"/>
        </w:rPr>
      </w:pPr>
      <w:r>
        <w:rPr>
          <w:rFonts w:eastAsia="Calibri" w:cs="Tahoma"/>
          <w:bCs/>
          <w:kern w:val="0"/>
          <w14:ligatures w14:val="none"/>
        </w:rPr>
        <w:t>Name – Facility</w:t>
      </w:r>
      <w:r w:rsidRPr="000522CF">
        <w:rPr>
          <w:rFonts w:eastAsia="Calibri" w:cs="Tahoma"/>
          <w:bCs/>
          <w:kern w:val="0"/>
          <w14:ligatures w14:val="none"/>
        </w:rPr>
        <w:t xml:space="preserve">: </w:t>
      </w:r>
      <w:r w:rsidR="00460143">
        <w:rPr>
          <w:rFonts w:ascii="Verdana" w:eastAsia="Calibri" w:hAnsi="Verdana" w:cs="Tahoma"/>
          <w:kern w:val="0"/>
          <w:u w:val="single"/>
          <w14:ligatures w14:val="none"/>
        </w:rPr>
        <w:fldChar w:fldCharType="begin">
          <w:ffData>
            <w:name w:val="Text5"/>
            <w:enabled/>
            <w:calcOnExit w:val="0"/>
            <w:statusText w:type="text" w:val="Name – Facility"/>
            <w:textInput/>
          </w:ffData>
        </w:fldChar>
      </w:r>
      <w:bookmarkStart w:id="0" w:name="Text5"/>
      <w:r w:rsidR="00460143">
        <w:rPr>
          <w:rFonts w:ascii="Verdana" w:eastAsia="Calibri" w:hAnsi="Verdana" w:cs="Tahoma"/>
          <w:kern w:val="0"/>
          <w:u w:val="single"/>
          <w14:ligatures w14:val="none"/>
        </w:rPr>
        <w:instrText xml:space="preserve"> FORMTEXT </w:instrText>
      </w:r>
      <w:r w:rsidR="00460143">
        <w:rPr>
          <w:rFonts w:ascii="Verdana" w:eastAsia="Calibri" w:hAnsi="Verdana" w:cs="Tahoma"/>
          <w:kern w:val="0"/>
          <w:u w:val="single"/>
          <w14:ligatures w14:val="none"/>
        </w:rPr>
      </w:r>
      <w:r w:rsidR="00460143">
        <w:rPr>
          <w:rFonts w:ascii="Verdana" w:eastAsia="Calibri" w:hAnsi="Verdana" w:cs="Tahoma"/>
          <w:kern w:val="0"/>
          <w:u w:val="single"/>
          <w14:ligatures w14:val="none"/>
        </w:rPr>
        <w:fldChar w:fldCharType="separate"/>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kern w:val="0"/>
          <w:u w:val="single"/>
          <w14:ligatures w14:val="none"/>
        </w:rPr>
        <w:fldChar w:fldCharType="end"/>
      </w:r>
      <w:bookmarkEnd w:id="0"/>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Date form completed</w:t>
      </w:r>
      <w:r w:rsidRPr="000522CF">
        <w:rPr>
          <w:rFonts w:eastAsia="Calibri" w:cs="Tahoma"/>
          <w:bCs/>
          <w:kern w:val="0"/>
          <w14:ligatures w14:val="none"/>
        </w:rPr>
        <w:t xml:space="preserve">: </w:t>
      </w:r>
      <w:r w:rsidR="00460143">
        <w:rPr>
          <w:rFonts w:ascii="Verdana" w:eastAsia="Calibri" w:hAnsi="Verdana" w:cs="Tahoma"/>
          <w:kern w:val="0"/>
          <w:u w:val="single"/>
          <w14:ligatures w14:val="none"/>
        </w:rPr>
        <w:fldChar w:fldCharType="begin">
          <w:ffData>
            <w:name w:val=""/>
            <w:enabled/>
            <w:calcOnExit w:val="0"/>
            <w:statusText w:type="text" w:val="Date form completed"/>
            <w:textInput/>
          </w:ffData>
        </w:fldChar>
      </w:r>
      <w:r w:rsidR="00460143">
        <w:rPr>
          <w:rFonts w:ascii="Verdana" w:eastAsia="Calibri" w:hAnsi="Verdana" w:cs="Tahoma"/>
          <w:kern w:val="0"/>
          <w:u w:val="single"/>
          <w14:ligatures w14:val="none"/>
        </w:rPr>
        <w:instrText xml:space="preserve"> FORMTEXT </w:instrText>
      </w:r>
      <w:r w:rsidR="00460143">
        <w:rPr>
          <w:rFonts w:ascii="Verdana" w:eastAsia="Calibri" w:hAnsi="Verdana" w:cs="Tahoma"/>
          <w:kern w:val="0"/>
          <w:u w:val="single"/>
          <w14:ligatures w14:val="none"/>
        </w:rPr>
      </w:r>
      <w:r w:rsidR="00460143">
        <w:rPr>
          <w:rFonts w:ascii="Verdana" w:eastAsia="Calibri" w:hAnsi="Verdana" w:cs="Tahoma"/>
          <w:kern w:val="0"/>
          <w:u w:val="single"/>
          <w14:ligatures w14:val="none"/>
        </w:rPr>
        <w:fldChar w:fldCharType="separate"/>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E9D3032" w14:textId="77777777" w:rsidR="005171E7" w:rsidRPr="00F4552A" w:rsidRDefault="005171E7" w:rsidP="004D153B">
      <w:pPr>
        <w:tabs>
          <w:tab w:val="left" w:pos="10620"/>
        </w:tabs>
        <w:spacing w:after="0" w:line="240" w:lineRule="auto"/>
        <w:contextualSpacing/>
        <w:rPr>
          <w:rFonts w:eastAsia="Calibri" w:cs="Tahoma"/>
          <w:bCs/>
          <w:kern w:val="0"/>
          <w:sz w:val="16"/>
          <w:szCs w:val="16"/>
          <w14:ligatures w14:val="none"/>
        </w:rPr>
      </w:pPr>
    </w:p>
    <w:p w14:paraId="0D3679D1" w14:textId="26C7A48F" w:rsidR="00ED3457" w:rsidRPr="000522CF" w:rsidRDefault="00ED3457" w:rsidP="005171E7">
      <w:pPr>
        <w:tabs>
          <w:tab w:val="left" w:pos="1071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460143">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460143">
        <w:rPr>
          <w:rFonts w:ascii="Verdana" w:eastAsia="Calibri" w:hAnsi="Verdana" w:cs="Tahoma"/>
          <w:kern w:val="0"/>
          <w:u w:val="single"/>
          <w14:ligatures w14:val="none"/>
        </w:rPr>
        <w:instrText xml:space="preserve"> FORMTEXT </w:instrText>
      </w:r>
      <w:r w:rsidR="00460143">
        <w:rPr>
          <w:rFonts w:ascii="Verdana" w:eastAsia="Calibri" w:hAnsi="Verdana" w:cs="Tahoma"/>
          <w:kern w:val="0"/>
          <w:u w:val="single"/>
          <w14:ligatures w14:val="none"/>
        </w:rPr>
      </w:r>
      <w:r w:rsidR="00460143">
        <w:rPr>
          <w:rFonts w:ascii="Verdana" w:eastAsia="Calibri" w:hAnsi="Verdana" w:cs="Tahoma"/>
          <w:kern w:val="0"/>
          <w:u w:val="single"/>
          <w14:ligatures w14:val="none"/>
        </w:rPr>
        <w:fldChar w:fldCharType="separate"/>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5EEF8A3D" w14:textId="108BD323" w:rsidR="00ED3457" w:rsidRPr="000522CF" w:rsidRDefault="00ED3457" w:rsidP="005171E7">
      <w:pPr>
        <w:tabs>
          <w:tab w:val="left" w:pos="4320"/>
          <w:tab w:val="left" w:pos="8010"/>
          <w:tab w:val="left" w:pos="8640"/>
          <w:tab w:val="left" w:pos="1071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460143">
        <w:rPr>
          <w:rFonts w:ascii="Verdana" w:eastAsia="Calibri" w:hAnsi="Verdana" w:cs="Tahoma"/>
          <w:kern w:val="0"/>
          <w:u w:val="single"/>
          <w14:ligatures w14:val="none"/>
        </w:rPr>
        <w:fldChar w:fldCharType="begin">
          <w:ffData>
            <w:name w:val=""/>
            <w:enabled/>
            <w:calcOnExit w:val="0"/>
            <w:statusText w:type="text" w:val="City"/>
            <w:textInput/>
          </w:ffData>
        </w:fldChar>
      </w:r>
      <w:r w:rsidR="00460143">
        <w:rPr>
          <w:rFonts w:ascii="Verdana" w:eastAsia="Calibri" w:hAnsi="Verdana" w:cs="Tahoma"/>
          <w:kern w:val="0"/>
          <w:u w:val="single"/>
          <w14:ligatures w14:val="none"/>
        </w:rPr>
        <w:instrText xml:space="preserve"> FORMTEXT </w:instrText>
      </w:r>
      <w:r w:rsidR="00460143">
        <w:rPr>
          <w:rFonts w:ascii="Verdana" w:eastAsia="Calibri" w:hAnsi="Verdana" w:cs="Tahoma"/>
          <w:kern w:val="0"/>
          <w:u w:val="single"/>
          <w14:ligatures w14:val="none"/>
        </w:rPr>
      </w:r>
      <w:r w:rsidR="00460143">
        <w:rPr>
          <w:rFonts w:ascii="Verdana" w:eastAsia="Calibri" w:hAnsi="Verdana" w:cs="Tahoma"/>
          <w:kern w:val="0"/>
          <w:u w:val="single"/>
          <w14:ligatures w14:val="none"/>
        </w:rPr>
        <w:fldChar w:fldCharType="separate"/>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5171E7">
        <w:rPr>
          <w:rFonts w:eastAsia="Calibri" w:cs="Tahoma"/>
          <w:bCs/>
          <w:kern w:val="0"/>
          <w14:ligatures w14:val="none"/>
        </w:rPr>
        <w:t>County</w:t>
      </w:r>
      <w:r w:rsidRPr="000522CF">
        <w:rPr>
          <w:rFonts w:eastAsia="Calibri" w:cs="Tahoma"/>
          <w:bCs/>
          <w:kern w:val="0"/>
          <w14:ligatures w14:val="none"/>
        </w:rPr>
        <w:t xml:space="preserve">: </w:t>
      </w:r>
      <w:r w:rsidR="00460143">
        <w:rPr>
          <w:rFonts w:ascii="Verdana" w:eastAsia="Calibri" w:hAnsi="Verdana" w:cs="Tahoma"/>
          <w:kern w:val="0"/>
          <w:u w:val="single"/>
          <w14:ligatures w14:val="none"/>
        </w:rPr>
        <w:fldChar w:fldCharType="begin">
          <w:ffData>
            <w:name w:val=""/>
            <w:enabled/>
            <w:calcOnExit w:val="0"/>
            <w:statusText w:type="text" w:val="County"/>
            <w:textInput/>
          </w:ffData>
        </w:fldChar>
      </w:r>
      <w:r w:rsidR="00460143">
        <w:rPr>
          <w:rFonts w:ascii="Verdana" w:eastAsia="Calibri" w:hAnsi="Verdana" w:cs="Tahoma"/>
          <w:kern w:val="0"/>
          <w:u w:val="single"/>
          <w14:ligatures w14:val="none"/>
        </w:rPr>
        <w:instrText xml:space="preserve"> FORMTEXT </w:instrText>
      </w:r>
      <w:r w:rsidR="00460143">
        <w:rPr>
          <w:rFonts w:ascii="Verdana" w:eastAsia="Calibri" w:hAnsi="Verdana" w:cs="Tahoma"/>
          <w:kern w:val="0"/>
          <w:u w:val="single"/>
          <w14:ligatures w14:val="none"/>
        </w:rPr>
      </w:r>
      <w:r w:rsidR="00460143">
        <w:rPr>
          <w:rFonts w:ascii="Verdana" w:eastAsia="Calibri" w:hAnsi="Verdana" w:cs="Tahoma"/>
          <w:kern w:val="0"/>
          <w:u w:val="single"/>
          <w14:ligatures w14:val="none"/>
        </w:rPr>
        <w:fldChar w:fldCharType="separate"/>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sidR="008851CD">
        <w:rPr>
          <w:rFonts w:eastAsia="Calibri" w:cs="Tahoma"/>
          <w:bCs/>
          <w:kern w:val="0"/>
          <w14:ligatures w14:val="none"/>
        </w:rPr>
        <w:t>c</w:t>
      </w:r>
      <w:r w:rsidRPr="000522CF">
        <w:rPr>
          <w:rFonts w:eastAsia="Calibri" w:cs="Tahoma"/>
          <w:bCs/>
          <w:kern w:val="0"/>
          <w14:ligatures w14:val="none"/>
        </w:rPr>
        <w:t xml:space="preserve">ode: </w:t>
      </w:r>
      <w:r w:rsidR="00460143">
        <w:rPr>
          <w:rFonts w:ascii="Verdana" w:eastAsia="Calibri" w:hAnsi="Verdana" w:cs="Tahoma"/>
          <w:kern w:val="0"/>
          <w:u w:val="single"/>
          <w14:ligatures w14:val="none"/>
        </w:rPr>
        <w:fldChar w:fldCharType="begin">
          <w:ffData>
            <w:name w:val=""/>
            <w:enabled/>
            <w:calcOnExit w:val="0"/>
            <w:statusText w:type="text" w:val="ZIP code"/>
            <w:textInput/>
          </w:ffData>
        </w:fldChar>
      </w:r>
      <w:r w:rsidR="00460143">
        <w:rPr>
          <w:rFonts w:ascii="Verdana" w:eastAsia="Calibri" w:hAnsi="Verdana" w:cs="Tahoma"/>
          <w:kern w:val="0"/>
          <w:u w:val="single"/>
          <w14:ligatures w14:val="none"/>
        </w:rPr>
        <w:instrText xml:space="preserve"> FORMTEXT </w:instrText>
      </w:r>
      <w:r w:rsidR="00460143">
        <w:rPr>
          <w:rFonts w:ascii="Verdana" w:eastAsia="Calibri" w:hAnsi="Verdana" w:cs="Tahoma"/>
          <w:kern w:val="0"/>
          <w:u w:val="single"/>
          <w14:ligatures w14:val="none"/>
        </w:rPr>
      </w:r>
      <w:r w:rsidR="00460143">
        <w:rPr>
          <w:rFonts w:ascii="Verdana" w:eastAsia="Calibri" w:hAnsi="Verdana" w:cs="Tahoma"/>
          <w:kern w:val="0"/>
          <w:u w:val="single"/>
          <w14:ligatures w14:val="none"/>
        </w:rPr>
        <w:fldChar w:fldCharType="separate"/>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noProof/>
          <w:kern w:val="0"/>
          <w:u w:val="single"/>
          <w14:ligatures w14:val="none"/>
        </w:rPr>
        <w:t> </w:t>
      </w:r>
      <w:r w:rsidR="0046014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26972865"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6F3749CA" w14:textId="77777777" w:rsidR="005171E7" w:rsidRPr="008D1D2C" w:rsidRDefault="005171E7" w:rsidP="005171E7">
      <w:pPr>
        <w:pStyle w:val="Heading2"/>
        <w:rPr>
          <w:rStyle w:val="Heading2Char"/>
          <w:b/>
          <w:bCs/>
        </w:rPr>
      </w:pPr>
      <w:r w:rsidRPr="008D1D2C">
        <w:rPr>
          <w:rStyle w:val="Heading2Char"/>
          <w:b/>
          <w:bCs/>
        </w:rPr>
        <w:t>Instructions</w:t>
      </w:r>
    </w:p>
    <w:p w14:paraId="7C4D0D7E" w14:textId="77777777" w:rsidR="005171E7" w:rsidRPr="00F4552A" w:rsidRDefault="005171E7" w:rsidP="005171E7">
      <w:pPr>
        <w:spacing w:after="0" w:line="240" w:lineRule="auto"/>
        <w:contextualSpacing/>
        <w:rPr>
          <w:rFonts w:eastAsia="Calibri" w:cs="Tahoma"/>
          <w:bCs/>
          <w:kern w:val="0"/>
          <w:sz w:val="21"/>
          <w:szCs w:val="21"/>
          <w14:ligatures w14:val="none"/>
        </w:rPr>
      </w:pPr>
      <w:r w:rsidRPr="00F4552A">
        <w:rPr>
          <w:rFonts w:eastAsia="Calibri" w:cs="Tahoma"/>
          <w:bCs/>
          <w:kern w:val="0"/>
          <w:sz w:val="21"/>
          <w:szCs w:val="21"/>
          <w14:ligatures w14:val="none"/>
        </w:rPr>
        <w:t>The following items will be reviewed during the initial licensing survey and tour of the facility.</w:t>
      </w:r>
    </w:p>
    <w:p w14:paraId="048ABA83" w14:textId="77777777" w:rsidR="005171E7" w:rsidRPr="00F4552A" w:rsidRDefault="005171E7" w:rsidP="005171E7">
      <w:pPr>
        <w:spacing w:after="0" w:line="240" w:lineRule="auto"/>
        <w:contextualSpacing/>
        <w:rPr>
          <w:rFonts w:eastAsia="Calibri" w:cs="Tahoma"/>
          <w:bCs/>
          <w:kern w:val="0"/>
          <w:sz w:val="6"/>
          <w:szCs w:val="6"/>
          <w14:ligatures w14:val="none"/>
        </w:rPr>
      </w:pPr>
    </w:p>
    <w:p w14:paraId="586CF92C" w14:textId="77777777" w:rsidR="002527F6" w:rsidRDefault="005171E7" w:rsidP="002527F6">
      <w:pPr>
        <w:spacing w:after="0" w:line="240" w:lineRule="auto"/>
        <w:contextualSpacing/>
        <w:rPr>
          <w:rFonts w:eastAsia="Calibri" w:cs="Tahoma"/>
          <w:bCs/>
          <w:kern w:val="0"/>
          <w:sz w:val="21"/>
          <w:szCs w:val="21"/>
          <w14:ligatures w14:val="none"/>
        </w:rPr>
      </w:pPr>
      <w:r w:rsidRPr="00F4552A">
        <w:rPr>
          <w:rFonts w:eastAsia="Calibri" w:cs="Tahoma"/>
          <w:b/>
          <w:kern w:val="0"/>
          <w:sz w:val="21"/>
          <w:szCs w:val="21"/>
          <w14:ligatures w14:val="none"/>
        </w:rPr>
        <w:t>Disclaimer:</w:t>
      </w:r>
      <w:r w:rsidRPr="00F4552A">
        <w:rPr>
          <w:rFonts w:eastAsia="Calibri" w:cs="Tahoma"/>
          <w:bCs/>
          <w:kern w:val="0"/>
          <w:sz w:val="21"/>
          <w:szCs w:val="21"/>
          <w14:ligatures w14:val="none"/>
        </w:rPr>
        <w:t xml:space="preserve"> The statements </w:t>
      </w:r>
      <w:r w:rsidR="002527F6" w:rsidRPr="002527F6">
        <w:rPr>
          <w:rFonts w:eastAsia="Calibri" w:cs="Tahoma"/>
          <w:bCs/>
          <w:kern w:val="0"/>
          <w:sz w:val="21"/>
          <w:szCs w:val="21"/>
          <w14:ligatures w14:val="none"/>
        </w:rPr>
        <w:t xml:space="preserve">in this document paraphrase the cited administrative rules. Refer to the language of the Wisconsin Administrative Code for the exact wording of the cited rules. This list should not be considered all-inclusive. The applicant is responsible for knowing and meeting all requirements. </w:t>
      </w:r>
    </w:p>
    <w:p w14:paraId="5E88579D" w14:textId="77777777" w:rsidR="002527F6" w:rsidRPr="002527F6" w:rsidRDefault="002527F6" w:rsidP="002527F6">
      <w:pPr>
        <w:spacing w:after="0" w:line="240" w:lineRule="auto"/>
        <w:contextualSpacing/>
        <w:rPr>
          <w:rFonts w:eastAsia="Calibri" w:cs="Tahoma"/>
          <w:bCs/>
          <w:kern w:val="0"/>
          <w:sz w:val="6"/>
          <w:szCs w:val="6"/>
          <w14:ligatures w14:val="none"/>
        </w:rPr>
      </w:pPr>
    </w:p>
    <w:p w14:paraId="6C57DED5" w14:textId="4DD1FBC7" w:rsidR="00ED3457" w:rsidRPr="00F4552A" w:rsidRDefault="002527F6" w:rsidP="002527F6">
      <w:pPr>
        <w:spacing w:after="0" w:line="240" w:lineRule="auto"/>
        <w:contextualSpacing/>
        <w:rPr>
          <w:rFonts w:eastAsia="Calibri" w:cs="Tahoma"/>
          <w:bCs/>
          <w:kern w:val="0"/>
          <w:sz w:val="21"/>
          <w:szCs w:val="21"/>
          <w14:ligatures w14:val="none"/>
        </w:rPr>
      </w:pPr>
      <w:r w:rsidRPr="002527F6">
        <w:rPr>
          <w:rFonts w:eastAsia="Calibri" w:cs="Tahoma"/>
          <w:bCs/>
          <w:kern w:val="0"/>
          <w:sz w:val="21"/>
          <w:szCs w:val="21"/>
          <w14:ligatures w14:val="none"/>
        </w:rPr>
        <w:t>RCACs connected to community-based residential facilities (CBRFs), nursing homes, or hospitals require building plan review and approval by the Department of Health Services (DHS). Stand-alone RCACs do not require plan review by DHS.</w:t>
      </w:r>
    </w:p>
    <w:p w14:paraId="05F1FA1C" w14:textId="77777777" w:rsidR="005171E7" w:rsidRPr="004624FA" w:rsidRDefault="005171E7" w:rsidP="005171E7">
      <w:pPr>
        <w:spacing w:after="0" w:line="240" w:lineRule="auto"/>
        <w:contextualSpacing/>
        <w:rPr>
          <w:rFonts w:eastAsia="Calibri" w:cs="Tahoma"/>
          <w:bCs/>
          <w:kern w:val="0"/>
          <w:sz w:val="12"/>
          <w:szCs w:val="12"/>
          <w14:ligatures w14:val="none"/>
        </w:rPr>
      </w:pPr>
    </w:p>
    <w:p w14:paraId="3AC64C53" w14:textId="77777777" w:rsidR="0031597C" w:rsidRPr="0031597C" w:rsidRDefault="0031597C" w:rsidP="0031597C">
      <w:pPr>
        <w:pBdr>
          <w:top w:val="single" w:sz="4" w:space="1" w:color="auto"/>
        </w:pBdr>
        <w:shd w:val="clear" w:color="auto" w:fill="D9D9D9" w:themeFill="background1" w:themeFillShade="D9"/>
        <w:spacing w:after="0" w:line="240" w:lineRule="auto"/>
        <w:rPr>
          <w:b/>
          <w:bCs/>
          <w:sz w:val="4"/>
          <w:szCs w:val="4"/>
        </w:rPr>
      </w:pPr>
    </w:p>
    <w:p w14:paraId="475ABE0C" w14:textId="540ABB75" w:rsidR="005171E7" w:rsidRPr="002527F6" w:rsidRDefault="002527F6" w:rsidP="002527F6">
      <w:pPr>
        <w:pBdr>
          <w:top w:val="single" w:sz="4" w:space="1" w:color="auto"/>
        </w:pBdr>
        <w:shd w:val="clear" w:color="auto" w:fill="D9D9D9" w:themeFill="background1" w:themeFillShade="D9"/>
        <w:spacing w:after="0"/>
        <w:rPr>
          <w:b/>
          <w:bCs/>
        </w:rPr>
      </w:pPr>
      <w:r w:rsidRPr="002527F6">
        <w:rPr>
          <w:b/>
          <w:bCs/>
        </w:rPr>
        <w:t xml:space="preserve">RCAC is connected to a CBRF, nursing home, or hospital </w:t>
      </w:r>
    </w:p>
    <w:p w14:paraId="651564A3" w14:textId="77777777" w:rsidR="005171E7" w:rsidRPr="004624FA" w:rsidRDefault="005171E7" w:rsidP="002527F6">
      <w:pPr>
        <w:shd w:val="clear" w:color="auto" w:fill="D9D9D9" w:themeFill="background1" w:themeFillShade="D9"/>
        <w:tabs>
          <w:tab w:val="left" w:pos="630"/>
          <w:tab w:val="left" w:pos="990"/>
          <w:tab w:val="left" w:pos="1440"/>
          <w:tab w:val="left" w:pos="1890"/>
          <w:tab w:val="left" w:pos="2250"/>
        </w:tabs>
        <w:spacing w:after="0" w:line="240" w:lineRule="auto"/>
        <w:ind w:left="2520" w:hanging="2520"/>
        <w:rPr>
          <w:rFonts w:eastAsia="Calibri" w:cs="Tahoma"/>
          <w:bCs/>
          <w:kern w:val="0"/>
          <w:sz w:val="8"/>
          <w:szCs w:val="8"/>
          <w14:ligatures w14:val="none"/>
        </w:rPr>
      </w:pPr>
    </w:p>
    <w:p w14:paraId="34401539" w14:textId="0B6EE408" w:rsidR="00ED3457" w:rsidRDefault="00460143" w:rsidP="002527F6">
      <w:pPr>
        <w:shd w:val="clear" w:color="auto" w:fill="D9D9D9" w:themeFill="background1" w:themeFillShade="D9"/>
        <w:tabs>
          <w:tab w:val="left" w:pos="630"/>
          <w:tab w:val="left" w:pos="990"/>
          <w:tab w:val="left" w:pos="1440"/>
          <w:tab w:val="left" w:pos="1890"/>
          <w:tab w:val="left" w:pos="2250"/>
        </w:tabs>
        <w:spacing w:after="0" w:line="240" w:lineRule="auto"/>
        <w:ind w:left="1710" w:hanging="1710"/>
        <w:contextualSpacing/>
        <w:rPr>
          <w:rFonts w:eastAsia="Calibri" w:cs="Tahoma"/>
          <w:b/>
          <w:kern w:val="0"/>
          <w:sz w:val="21"/>
          <w:szCs w:val="21"/>
          <w14:ligatures w14:val="none"/>
        </w:rPr>
      </w:pPr>
      <w:r>
        <w:rPr>
          <w:rFonts w:eastAsia="Calibri" w:cs="Tahoma"/>
          <w:b/>
          <w:kern w:val="0"/>
          <w:sz w:val="21"/>
          <w:szCs w:val="21"/>
          <w14:ligatures w14:val="none"/>
        </w:rPr>
        <w:fldChar w:fldCharType="begin">
          <w:ffData>
            <w:name w:val="Check1"/>
            <w:enabled/>
            <w:calcOnExit w:val="0"/>
            <w:statusText w:type="text" w:val="Yes"/>
            <w:checkBox>
              <w:sizeAuto/>
              <w:default w:val="0"/>
            </w:checkBox>
          </w:ffData>
        </w:fldChar>
      </w:r>
      <w:bookmarkStart w:id="1" w:name="Check1"/>
      <w:r>
        <w:rPr>
          <w:rFonts w:eastAsia="Calibri" w:cs="Tahoma"/>
          <w:b/>
          <w:kern w:val="0"/>
          <w:sz w:val="21"/>
          <w:szCs w:val="21"/>
          <w14:ligatures w14:val="none"/>
        </w:rPr>
        <w:instrText xml:space="preserve"> FORMCHECKBOX </w:instrText>
      </w:r>
      <w:r>
        <w:rPr>
          <w:rFonts w:eastAsia="Calibri" w:cs="Tahoma"/>
          <w:b/>
          <w:kern w:val="0"/>
          <w:sz w:val="21"/>
          <w:szCs w:val="21"/>
          <w14:ligatures w14:val="none"/>
        </w:rPr>
      </w:r>
      <w:r>
        <w:rPr>
          <w:rFonts w:eastAsia="Calibri" w:cs="Tahoma"/>
          <w:b/>
          <w:kern w:val="0"/>
          <w:sz w:val="21"/>
          <w:szCs w:val="21"/>
          <w14:ligatures w14:val="none"/>
        </w:rPr>
        <w:fldChar w:fldCharType="end"/>
      </w:r>
      <w:bookmarkEnd w:id="1"/>
      <w:r w:rsidR="00ED3457" w:rsidRPr="002527F6">
        <w:rPr>
          <w:rFonts w:eastAsia="Calibri" w:cs="Tahoma"/>
          <w:b/>
          <w:kern w:val="0"/>
          <w:sz w:val="21"/>
          <w:szCs w:val="21"/>
          <w14:ligatures w14:val="none"/>
        </w:rPr>
        <w:t xml:space="preserve"> Y</w:t>
      </w:r>
      <w:r w:rsidR="00425DB2" w:rsidRPr="002527F6">
        <w:rPr>
          <w:rFonts w:eastAsia="Calibri" w:cs="Tahoma"/>
          <w:b/>
          <w:kern w:val="0"/>
          <w:sz w:val="21"/>
          <w:szCs w:val="21"/>
          <w14:ligatures w14:val="none"/>
        </w:rPr>
        <w:t xml:space="preserve">  </w:t>
      </w:r>
      <w:r>
        <w:rPr>
          <w:rFonts w:eastAsia="Calibri" w:cs="Tahoma"/>
          <w:b/>
          <w:kern w:val="0"/>
          <w:sz w:val="21"/>
          <w:szCs w:val="21"/>
          <w14:ligatures w14:val="none"/>
        </w:rPr>
        <w:fldChar w:fldCharType="begin">
          <w:ffData>
            <w:name w:val="Check2"/>
            <w:enabled/>
            <w:calcOnExit w:val="0"/>
            <w:statusText w:type="text" w:val="No"/>
            <w:checkBox>
              <w:sizeAuto/>
              <w:default w:val="0"/>
            </w:checkBox>
          </w:ffData>
        </w:fldChar>
      </w:r>
      <w:bookmarkStart w:id="2" w:name="Check2"/>
      <w:r>
        <w:rPr>
          <w:rFonts w:eastAsia="Calibri" w:cs="Tahoma"/>
          <w:b/>
          <w:kern w:val="0"/>
          <w:sz w:val="21"/>
          <w:szCs w:val="21"/>
          <w14:ligatures w14:val="none"/>
        </w:rPr>
        <w:instrText xml:space="preserve"> FORMCHECKBOX </w:instrText>
      </w:r>
      <w:r>
        <w:rPr>
          <w:rFonts w:eastAsia="Calibri" w:cs="Tahoma"/>
          <w:b/>
          <w:kern w:val="0"/>
          <w:sz w:val="21"/>
          <w:szCs w:val="21"/>
          <w14:ligatures w14:val="none"/>
        </w:rPr>
      </w:r>
      <w:r>
        <w:rPr>
          <w:rFonts w:eastAsia="Calibri" w:cs="Tahoma"/>
          <w:b/>
          <w:kern w:val="0"/>
          <w:sz w:val="21"/>
          <w:szCs w:val="21"/>
          <w14:ligatures w14:val="none"/>
        </w:rPr>
        <w:fldChar w:fldCharType="end"/>
      </w:r>
      <w:bookmarkEnd w:id="2"/>
      <w:r w:rsidR="00ED3457" w:rsidRPr="002527F6">
        <w:rPr>
          <w:rFonts w:eastAsia="Calibri" w:cs="Tahoma"/>
          <w:b/>
          <w:kern w:val="0"/>
          <w:sz w:val="21"/>
          <w:szCs w:val="21"/>
          <w14:ligatures w14:val="none"/>
        </w:rPr>
        <w:t xml:space="preserve"> </w:t>
      </w:r>
      <w:r w:rsidR="004624FA" w:rsidRPr="002527F6">
        <w:rPr>
          <w:rFonts w:eastAsia="Calibri" w:cs="Tahoma"/>
          <w:b/>
          <w:kern w:val="0"/>
          <w:sz w:val="21"/>
          <w:szCs w:val="21"/>
          <w14:ligatures w14:val="none"/>
        </w:rPr>
        <w:t xml:space="preserve">N </w:t>
      </w:r>
      <w:r w:rsidR="004624FA" w:rsidRPr="002527F6">
        <w:rPr>
          <w:rFonts w:eastAsia="Calibri" w:cs="Tahoma"/>
          <w:b/>
          <w:kern w:val="0"/>
          <w:sz w:val="21"/>
          <w:szCs w:val="21"/>
          <w14:ligatures w14:val="none"/>
        </w:rPr>
        <w:tab/>
      </w:r>
    </w:p>
    <w:p w14:paraId="5C813787" w14:textId="77777777" w:rsidR="002527F6" w:rsidRPr="0031597C" w:rsidRDefault="002527F6" w:rsidP="002527F6">
      <w:pPr>
        <w:shd w:val="clear" w:color="auto" w:fill="D9D9D9" w:themeFill="background1" w:themeFillShade="D9"/>
        <w:tabs>
          <w:tab w:val="left" w:pos="630"/>
          <w:tab w:val="left" w:pos="990"/>
          <w:tab w:val="left" w:pos="1440"/>
          <w:tab w:val="left" w:pos="1890"/>
          <w:tab w:val="left" w:pos="2250"/>
        </w:tabs>
        <w:spacing w:after="0" w:line="240" w:lineRule="auto"/>
        <w:ind w:left="1710" w:hanging="1710"/>
        <w:contextualSpacing/>
        <w:rPr>
          <w:rFonts w:eastAsia="Calibri" w:cs="Tahoma"/>
          <w:b/>
          <w:kern w:val="0"/>
          <w:sz w:val="8"/>
          <w:szCs w:val="8"/>
          <w14:ligatures w14:val="none"/>
        </w:rPr>
      </w:pPr>
    </w:p>
    <w:p w14:paraId="24A4DCBF" w14:textId="77777777" w:rsidR="002527F6" w:rsidRPr="002527F6" w:rsidRDefault="002527F6" w:rsidP="002527F6">
      <w:pPr>
        <w:pBdr>
          <w:top w:val="single" w:sz="4" w:space="1" w:color="auto"/>
        </w:pBdr>
        <w:tabs>
          <w:tab w:val="left" w:pos="630"/>
          <w:tab w:val="left" w:pos="990"/>
          <w:tab w:val="left" w:pos="1440"/>
          <w:tab w:val="left" w:pos="1890"/>
          <w:tab w:val="left" w:pos="2250"/>
        </w:tabs>
        <w:spacing w:after="0" w:line="240" w:lineRule="auto"/>
        <w:ind w:left="1710" w:hanging="1710"/>
        <w:contextualSpacing/>
        <w:rPr>
          <w:rFonts w:eastAsia="Calibri" w:cs="Tahoma"/>
          <w:b/>
          <w:kern w:val="0"/>
          <w:sz w:val="4"/>
          <w:szCs w:val="4"/>
          <w14:ligatures w14:val="none"/>
        </w:rPr>
      </w:pPr>
    </w:p>
    <w:p w14:paraId="55568233" w14:textId="77777777" w:rsidR="002527F6" w:rsidRPr="002527F6" w:rsidRDefault="002527F6" w:rsidP="002527F6">
      <w:pPr>
        <w:pStyle w:val="NoSpacing"/>
        <w:spacing w:after="120"/>
        <w:jc w:val="both"/>
        <w:rPr>
          <w:rFonts w:ascii="Tahoma" w:hAnsi="Tahoma" w:cs="Tahoma"/>
          <w:sz w:val="20"/>
          <w:szCs w:val="20"/>
        </w:rPr>
      </w:pPr>
      <w:r w:rsidRPr="002527F6">
        <w:rPr>
          <w:rFonts w:ascii="Tahoma" w:hAnsi="Tahoma" w:cs="Tahoma"/>
          <w:sz w:val="20"/>
          <w:szCs w:val="20"/>
        </w:rPr>
        <w:t xml:space="preserve">The Office of Plan Review and Inspection (OPRI) is the regulatory agency that works on behalf of the Bureau of Assisted Living to review and verify compliance with all applicable codes and standards. OPRI, as the regulatory agency, shall review submitted documents that demonstrate the physical environment complies with those codes and standards. Upon approval of plan documents, OPRI staff will conduct an inspection of the facility to verify compliance of the physical environment. Upon completion of the inspection, OPRI staff will inform the Bureau of Assisted Living with regards to compliance or not, which is one component of licensure. </w:t>
      </w:r>
    </w:p>
    <w:p w14:paraId="72CDB36B" w14:textId="77777777" w:rsidR="002527F6" w:rsidRPr="002527F6" w:rsidRDefault="002527F6" w:rsidP="0046387A">
      <w:pPr>
        <w:pStyle w:val="NoSpacing"/>
        <w:spacing w:after="80"/>
        <w:jc w:val="both"/>
        <w:rPr>
          <w:rFonts w:ascii="Tahoma" w:hAnsi="Tahoma" w:cs="Tahoma"/>
          <w:sz w:val="20"/>
          <w:szCs w:val="20"/>
        </w:rPr>
      </w:pPr>
      <w:r w:rsidRPr="002527F6">
        <w:rPr>
          <w:rFonts w:ascii="Tahoma" w:hAnsi="Tahoma" w:cs="Tahoma"/>
          <w:b/>
          <w:sz w:val="20"/>
          <w:szCs w:val="20"/>
        </w:rPr>
        <w:t>Note to Surveyors:</w:t>
      </w:r>
      <w:r w:rsidRPr="002527F6">
        <w:rPr>
          <w:rFonts w:ascii="Tahoma" w:hAnsi="Tahoma" w:cs="Tahoma"/>
          <w:sz w:val="20"/>
          <w:szCs w:val="20"/>
        </w:rPr>
        <w:t xml:space="preserve"> If RCAC is connected to CBRF, nursing home, or hospital, OPRI verified compliance with items indicated by “OPRI” included in line item. If OPRI verified compliance, indicate “N/A” on form and skip to next line item.  </w:t>
      </w:r>
    </w:p>
    <w:p w14:paraId="70931340" w14:textId="5869085B" w:rsidR="002527F6" w:rsidRPr="002527F6" w:rsidRDefault="002527F6" w:rsidP="002527F6">
      <w:pPr>
        <w:tabs>
          <w:tab w:val="left" w:pos="630"/>
          <w:tab w:val="left" w:pos="990"/>
          <w:tab w:val="left" w:pos="1440"/>
          <w:tab w:val="left" w:pos="1890"/>
          <w:tab w:val="left" w:pos="2250"/>
        </w:tabs>
        <w:spacing w:after="0" w:line="240" w:lineRule="auto"/>
        <w:ind w:left="1710" w:hanging="1710"/>
        <w:contextualSpacing/>
        <w:rPr>
          <w:rFonts w:eastAsia="Calibri" w:cs="Tahoma"/>
          <w:b/>
          <w:kern w:val="0"/>
          <w:sz w:val="20"/>
          <w:szCs w:val="20"/>
          <w14:ligatures w14:val="none"/>
        </w:rPr>
      </w:pPr>
      <w:r w:rsidRPr="002527F6">
        <w:rPr>
          <w:rFonts w:cs="Tahoma"/>
          <w:sz w:val="20"/>
          <w:szCs w:val="20"/>
        </w:rPr>
        <w:t>Surveyors to verify compliance in Change of Ownership (CHOW) and stand-alone RCACs.</w:t>
      </w:r>
    </w:p>
    <w:p w14:paraId="42DF7A63" w14:textId="77777777" w:rsidR="004624FA" w:rsidRPr="0046387A" w:rsidRDefault="004624FA" w:rsidP="002527F6">
      <w:pPr>
        <w:tabs>
          <w:tab w:val="left" w:pos="630"/>
          <w:tab w:val="left" w:pos="990"/>
          <w:tab w:val="left" w:pos="1440"/>
          <w:tab w:val="left" w:pos="1890"/>
          <w:tab w:val="left" w:pos="2250"/>
        </w:tabs>
        <w:spacing w:after="0" w:line="240" w:lineRule="auto"/>
        <w:contextualSpacing/>
        <w:rPr>
          <w:rFonts w:eastAsia="Calibri" w:cs="Tahoma"/>
          <w:bCs/>
          <w:kern w:val="0"/>
          <w:sz w:val="10"/>
          <w:szCs w:val="10"/>
          <w14:ligatures w14:val="none"/>
        </w:rPr>
      </w:pPr>
    </w:p>
    <w:p w14:paraId="457BAC41" w14:textId="163117DB" w:rsidR="002527F6" w:rsidRDefault="002527F6" w:rsidP="002527F6">
      <w:pPr>
        <w:pStyle w:val="Heading2"/>
        <w:pBdr>
          <w:top w:val="single" w:sz="4" w:space="1" w:color="auto"/>
          <w:bottom w:val="single" w:sz="4" w:space="1" w:color="auto"/>
        </w:pBdr>
        <w:shd w:val="clear" w:color="auto" w:fill="D9D9D9" w:themeFill="background1" w:themeFillShade="D9"/>
      </w:pPr>
      <w:r>
        <w:t>Postings</w:t>
      </w:r>
    </w:p>
    <w:p w14:paraId="348C2270" w14:textId="77777777" w:rsidR="002527F6" w:rsidRPr="004624FA" w:rsidRDefault="002527F6" w:rsidP="002527F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F1200F2" w14:textId="79070E42" w:rsidR="002527F6" w:rsidRPr="00F4552A" w:rsidRDefault="00460143" w:rsidP="002527F6">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N </w:t>
      </w:r>
      <w:r w:rsidR="002527F6" w:rsidRPr="00F4552A">
        <w:rPr>
          <w:rFonts w:eastAsia="Calibri" w:cs="Tahoma"/>
          <w:bCs/>
          <w:kern w:val="0"/>
          <w:sz w:val="21"/>
          <w:szCs w:val="21"/>
          <w14:ligatures w14:val="none"/>
        </w:rPr>
        <w:tab/>
        <w:t xml:space="preserve">1. </w:t>
      </w:r>
      <w:r w:rsidR="002527F6" w:rsidRPr="002527F6">
        <w:rPr>
          <w:rFonts w:eastAsia="Calibri" w:cs="Tahoma"/>
          <w:bCs/>
          <w:kern w:val="0"/>
          <w:sz w:val="21"/>
          <w:szCs w:val="21"/>
          <w14:ligatures w14:val="none"/>
        </w:rPr>
        <w:t>Explanation of Tenant Rights – A copy of the rights and related policies are posted in a public place in the facility where they will be visible to tenants, visitors, and staff – DHS 89.33.</w:t>
      </w:r>
    </w:p>
    <w:p w14:paraId="70BB3115" w14:textId="77777777" w:rsidR="002527F6" w:rsidRPr="005171E7" w:rsidRDefault="002527F6" w:rsidP="002527F6">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856E57E" w14:textId="28C071A3" w:rsidR="002527F6" w:rsidRPr="00F4552A" w:rsidRDefault="00460143" w:rsidP="002527F6">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N </w:t>
      </w:r>
      <w:r w:rsidR="002527F6" w:rsidRPr="00F4552A">
        <w:rPr>
          <w:rFonts w:eastAsia="Calibri" w:cs="Tahoma"/>
          <w:bCs/>
          <w:kern w:val="0"/>
          <w:sz w:val="21"/>
          <w:szCs w:val="21"/>
          <w14:ligatures w14:val="none"/>
        </w:rPr>
        <w:tab/>
        <w:t xml:space="preserve">2. </w:t>
      </w:r>
      <w:r w:rsidR="002527F6" w:rsidRPr="002527F6">
        <w:rPr>
          <w:rFonts w:eastAsia="Calibri" w:cs="Tahoma"/>
          <w:bCs/>
          <w:kern w:val="0"/>
          <w:sz w:val="21"/>
          <w:szCs w:val="21"/>
          <w14:ligatures w14:val="none"/>
        </w:rPr>
        <w:tab/>
        <w:t>A notice provided by the board on aging and long-term care of the name, address, and telephone number of the Long-Term Care Ombudsman Program – Wis. Stat. § 50.034(5t)</w:t>
      </w:r>
      <w:r w:rsidR="002527F6">
        <w:rPr>
          <w:rFonts w:eastAsia="Calibri" w:cs="Tahoma"/>
          <w:bCs/>
          <w:kern w:val="0"/>
          <w:sz w:val="21"/>
          <w:szCs w:val="21"/>
          <w14:ligatures w14:val="none"/>
        </w:rPr>
        <w:t>.</w:t>
      </w:r>
    </w:p>
    <w:p w14:paraId="067EB1E7" w14:textId="77777777" w:rsidR="002527F6" w:rsidRPr="0046387A" w:rsidRDefault="002527F6" w:rsidP="002527F6">
      <w:pPr>
        <w:tabs>
          <w:tab w:val="left" w:pos="630"/>
          <w:tab w:val="left" w:pos="990"/>
          <w:tab w:val="left" w:pos="1440"/>
          <w:tab w:val="left" w:pos="1890"/>
          <w:tab w:val="left" w:pos="2250"/>
        </w:tabs>
        <w:spacing w:after="0" w:line="240" w:lineRule="auto"/>
        <w:contextualSpacing/>
        <w:rPr>
          <w:rFonts w:eastAsia="Calibri" w:cs="Tahoma"/>
          <w:bCs/>
          <w:kern w:val="0"/>
          <w:sz w:val="10"/>
          <w:szCs w:val="10"/>
          <w14:ligatures w14:val="none"/>
        </w:rPr>
      </w:pPr>
    </w:p>
    <w:p w14:paraId="1266FBBD" w14:textId="3E9F0686" w:rsidR="004624FA" w:rsidRDefault="002527F6" w:rsidP="004624FA">
      <w:pPr>
        <w:pStyle w:val="Heading2"/>
        <w:pBdr>
          <w:top w:val="single" w:sz="4" w:space="1" w:color="auto"/>
          <w:bottom w:val="single" w:sz="4" w:space="1" w:color="auto"/>
        </w:pBdr>
        <w:shd w:val="clear" w:color="auto" w:fill="D9D9D9" w:themeFill="background1" w:themeFillShade="D9"/>
      </w:pPr>
      <w:r>
        <w:t>Public and common use areas</w:t>
      </w:r>
      <w:r w:rsidR="004624FA">
        <w:t xml:space="preserve"> – DHS §8</w:t>
      </w:r>
      <w:r>
        <w:t>9.22</w:t>
      </w:r>
      <w:r w:rsidR="004624FA">
        <w:t>(3)</w:t>
      </w:r>
    </w:p>
    <w:p w14:paraId="453DD433"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00284FC" w14:textId="693048A1" w:rsidR="004624FA" w:rsidRPr="00F4552A" w:rsidRDefault="00460143"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w:t>
      </w:r>
      <w:r w:rsidR="002527F6" w:rsidRPr="00F4552A">
        <w:rPr>
          <w:rFonts w:eastAsia="Calibri" w:cs="Tahoma"/>
          <w:bCs/>
          <w:kern w:val="0"/>
          <w:sz w:val="21"/>
          <w:szCs w:val="21"/>
          <w14:ligatures w14:val="none"/>
        </w:rPr>
        <w:t xml:space="preserve">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N/A</w:t>
      </w:r>
      <w:r w:rsidR="004624FA"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ab/>
      </w:r>
      <w:r w:rsidR="002527F6">
        <w:rPr>
          <w:rFonts w:eastAsia="Calibri" w:cs="Tahoma"/>
          <w:bCs/>
          <w:kern w:val="0"/>
          <w:sz w:val="21"/>
          <w:szCs w:val="21"/>
          <w14:ligatures w14:val="none"/>
        </w:rPr>
        <w:t>1</w:t>
      </w:r>
      <w:r w:rsidR="004624FA" w:rsidRPr="00F4552A">
        <w:rPr>
          <w:rFonts w:eastAsia="Calibri" w:cs="Tahoma"/>
          <w:bCs/>
          <w:kern w:val="0"/>
          <w:sz w:val="21"/>
          <w:szCs w:val="21"/>
          <w14:ligatures w14:val="none"/>
        </w:rPr>
        <w:t xml:space="preserve">. </w:t>
      </w:r>
      <w:r w:rsidR="002527F6" w:rsidRPr="002527F6">
        <w:rPr>
          <w:rFonts w:eastAsia="Calibri" w:cs="Tahoma"/>
          <w:b/>
          <w:kern w:val="0"/>
          <w:sz w:val="21"/>
          <w:szCs w:val="21"/>
          <w14:ligatures w14:val="none"/>
        </w:rPr>
        <w:t>OPRI</w:t>
      </w:r>
      <w:r w:rsidR="002527F6" w:rsidRPr="002527F6">
        <w:rPr>
          <w:rFonts w:eastAsia="Calibri" w:cs="Tahoma"/>
          <w:bCs/>
          <w:kern w:val="0"/>
          <w:sz w:val="21"/>
          <w:szCs w:val="21"/>
          <w14:ligatures w14:val="none"/>
        </w:rPr>
        <w:t xml:space="preserve"> – All public and common use areas of a residential care apartment complex are accessible to and useable by tenants who use a wheelchair or other mobility aid consistent with the accessibility standards contained in SPS Chapter 362.</w:t>
      </w:r>
    </w:p>
    <w:p w14:paraId="2BB4BD4C"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CEC8ED" w14:textId="0D4EB20C" w:rsidR="004624FA" w:rsidRPr="00F4552A" w:rsidRDefault="00460143"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N/A</w:t>
      </w:r>
      <w:r w:rsidR="004624FA"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2527F6">
        <w:rPr>
          <w:rFonts w:eastAsia="Calibri" w:cs="Tahoma"/>
          <w:bCs/>
          <w:kern w:val="0"/>
          <w:sz w:val="21"/>
          <w:szCs w:val="21"/>
          <w14:ligatures w14:val="none"/>
        </w:rPr>
        <w:t>2</w:t>
      </w:r>
      <w:r w:rsidR="004624FA" w:rsidRPr="00F4552A">
        <w:rPr>
          <w:rFonts w:eastAsia="Calibri" w:cs="Tahoma"/>
          <w:bCs/>
          <w:kern w:val="0"/>
          <w:sz w:val="21"/>
          <w:szCs w:val="21"/>
          <w14:ligatures w14:val="none"/>
        </w:rPr>
        <w:t xml:space="preserve">. </w:t>
      </w:r>
      <w:r w:rsidR="002527F6" w:rsidRPr="002527F6">
        <w:rPr>
          <w:rFonts w:eastAsia="Calibri" w:cs="Tahoma"/>
          <w:b/>
          <w:kern w:val="0"/>
          <w:sz w:val="21"/>
          <w:szCs w:val="21"/>
          <w14:ligatures w14:val="none"/>
        </w:rPr>
        <w:t>OPRI</w:t>
      </w:r>
      <w:r w:rsidR="002527F6" w:rsidRPr="002527F6">
        <w:rPr>
          <w:rFonts w:eastAsia="Calibri" w:cs="Tahoma"/>
          <w:bCs/>
          <w:kern w:val="0"/>
          <w:sz w:val="21"/>
          <w:szCs w:val="21"/>
          <w14:ligatures w14:val="none"/>
        </w:rPr>
        <w:t xml:space="preserve"> – All areas for tenant use within the facility are accessible from indoors.</w:t>
      </w:r>
    </w:p>
    <w:p w14:paraId="71321AB1" w14:textId="77777777" w:rsidR="00963171" w:rsidRPr="0046387A" w:rsidRDefault="00963171" w:rsidP="00963171">
      <w:pPr>
        <w:spacing w:after="0" w:line="240" w:lineRule="auto"/>
        <w:contextualSpacing/>
        <w:rPr>
          <w:rFonts w:eastAsia="Calibri" w:cs="Tahoma"/>
          <w:bCs/>
          <w:kern w:val="0"/>
          <w:sz w:val="10"/>
          <w:szCs w:val="10"/>
          <w14:ligatures w14:val="none"/>
        </w:rPr>
      </w:pPr>
    </w:p>
    <w:p w14:paraId="70A44A29" w14:textId="70CB99A2" w:rsidR="002527F6" w:rsidRDefault="002527F6" w:rsidP="002527F6">
      <w:pPr>
        <w:pStyle w:val="Heading2"/>
        <w:pBdr>
          <w:top w:val="single" w:sz="4" w:space="1" w:color="auto"/>
          <w:bottom w:val="single" w:sz="4" w:space="1" w:color="auto"/>
        </w:pBdr>
        <w:shd w:val="clear" w:color="auto" w:fill="D9D9D9" w:themeFill="background1" w:themeFillShade="D9"/>
      </w:pPr>
      <w:r>
        <w:t>Services</w:t>
      </w:r>
    </w:p>
    <w:p w14:paraId="69BDFF4D" w14:textId="77777777" w:rsidR="002527F6" w:rsidRPr="004624FA" w:rsidRDefault="002527F6" w:rsidP="002527F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8F82948" w14:textId="5E64F464" w:rsidR="002527F6" w:rsidRPr="00F4552A" w:rsidRDefault="00460143" w:rsidP="002527F6">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N </w:t>
      </w:r>
      <w:r w:rsidR="002527F6" w:rsidRPr="00F4552A">
        <w:rPr>
          <w:rFonts w:eastAsia="Calibri" w:cs="Tahoma"/>
          <w:bCs/>
          <w:kern w:val="0"/>
          <w:sz w:val="21"/>
          <w:szCs w:val="21"/>
          <w14:ligatures w14:val="none"/>
        </w:rPr>
        <w:tab/>
        <w:t xml:space="preserve">1. </w:t>
      </w:r>
      <w:r w:rsidR="002527F6" w:rsidRPr="002527F6">
        <w:rPr>
          <w:rFonts w:eastAsia="Calibri" w:cs="Tahoma"/>
          <w:bCs/>
          <w:kern w:val="0"/>
          <w:sz w:val="21"/>
          <w:szCs w:val="21"/>
          <w14:ligatures w14:val="none"/>
        </w:rPr>
        <w:t>Meals and snacks served to tenants are prepared, stored, and served in a safe and sanitary manner – DHS § 89.23(3)(f).</w:t>
      </w:r>
    </w:p>
    <w:p w14:paraId="23546FBF" w14:textId="77777777" w:rsidR="002527F6" w:rsidRPr="005171E7" w:rsidRDefault="002527F6" w:rsidP="002527F6">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2818E14D" w14:textId="48CB84BD" w:rsidR="002527F6" w:rsidRDefault="00460143" w:rsidP="0046387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N </w:t>
      </w:r>
      <w:r w:rsidR="002527F6" w:rsidRPr="00F4552A">
        <w:rPr>
          <w:rFonts w:eastAsia="Calibri" w:cs="Tahoma"/>
          <w:bCs/>
          <w:kern w:val="0"/>
          <w:sz w:val="21"/>
          <w:szCs w:val="21"/>
          <w14:ligatures w14:val="none"/>
        </w:rPr>
        <w:tab/>
        <w:t xml:space="preserve">2. </w:t>
      </w:r>
      <w:r w:rsidR="002527F6" w:rsidRPr="002527F6">
        <w:rPr>
          <w:rFonts w:eastAsia="Calibri" w:cs="Tahoma"/>
          <w:bCs/>
          <w:kern w:val="0"/>
          <w:sz w:val="21"/>
          <w:szCs w:val="21"/>
          <w14:ligatures w14:val="none"/>
        </w:rPr>
        <w:t>Emergency assistance is available 24 hours a day – DHS § 89.23(2)(c).</w:t>
      </w:r>
    </w:p>
    <w:p w14:paraId="01B4D64F" w14:textId="77777777" w:rsidR="0046387A" w:rsidRPr="0046387A" w:rsidRDefault="0046387A" w:rsidP="0046387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D630451" w14:textId="476701C1" w:rsidR="002527F6" w:rsidRDefault="002527F6" w:rsidP="002527F6">
      <w:pPr>
        <w:pStyle w:val="Heading2"/>
        <w:pBdr>
          <w:top w:val="single" w:sz="4" w:space="1" w:color="auto"/>
          <w:bottom w:val="single" w:sz="4" w:space="1" w:color="auto"/>
        </w:pBdr>
        <w:shd w:val="clear" w:color="auto" w:fill="D9D9D9" w:themeFill="background1" w:themeFillShade="D9"/>
      </w:pPr>
      <w:r>
        <w:t>Apartments – DHS §89.22(2)</w:t>
      </w:r>
    </w:p>
    <w:p w14:paraId="3AA97F34" w14:textId="77777777" w:rsidR="002527F6" w:rsidRPr="004624FA" w:rsidRDefault="002527F6" w:rsidP="002527F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45AC865" w14:textId="14C9667B" w:rsidR="002527F6" w:rsidRPr="0046387A" w:rsidRDefault="00460143" w:rsidP="0046387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527F6" w:rsidRPr="00F4552A">
        <w:rPr>
          <w:rFonts w:eastAsia="Calibri" w:cs="Tahoma"/>
          <w:bCs/>
          <w:kern w:val="0"/>
          <w:sz w:val="21"/>
          <w:szCs w:val="21"/>
          <w14:ligatures w14:val="none"/>
        </w:rPr>
        <w:t xml:space="preserve"> N/A </w:t>
      </w:r>
      <w:r w:rsidR="002527F6" w:rsidRPr="00F4552A">
        <w:rPr>
          <w:rFonts w:eastAsia="Calibri" w:cs="Tahoma"/>
          <w:bCs/>
          <w:kern w:val="0"/>
          <w:sz w:val="21"/>
          <w:szCs w:val="21"/>
          <w14:ligatures w14:val="none"/>
        </w:rPr>
        <w:tab/>
      </w:r>
      <w:r w:rsidR="002527F6">
        <w:rPr>
          <w:rFonts w:eastAsia="Calibri" w:cs="Tahoma"/>
          <w:bCs/>
          <w:kern w:val="0"/>
          <w:sz w:val="21"/>
          <w:szCs w:val="21"/>
          <w14:ligatures w14:val="none"/>
        </w:rPr>
        <w:t>1</w:t>
      </w:r>
      <w:r w:rsidR="002527F6" w:rsidRPr="00F4552A">
        <w:rPr>
          <w:rFonts w:eastAsia="Calibri" w:cs="Tahoma"/>
          <w:bCs/>
          <w:kern w:val="0"/>
          <w:sz w:val="21"/>
          <w:szCs w:val="21"/>
          <w14:ligatures w14:val="none"/>
        </w:rPr>
        <w:t xml:space="preserve">. </w:t>
      </w:r>
      <w:r w:rsidR="002527F6" w:rsidRPr="002527F6">
        <w:rPr>
          <w:rFonts w:eastAsia="Calibri" w:cs="Tahoma"/>
          <w:b/>
          <w:kern w:val="0"/>
          <w:sz w:val="21"/>
          <w:szCs w:val="21"/>
          <w14:ligatures w14:val="none"/>
        </w:rPr>
        <w:t>OPRI</w:t>
      </w:r>
      <w:r w:rsidR="002527F6" w:rsidRPr="002527F6">
        <w:rPr>
          <w:rFonts w:eastAsia="Calibri" w:cs="Tahoma"/>
          <w:bCs/>
          <w:kern w:val="0"/>
          <w:sz w:val="21"/>
          <w:szCs w:val="21"/>
          <w14:ligatures w14:val="none"/>
        </w:rPr>
        <w:t xml:space="preserve"> – All living units in a residential care apartment complex are independent apartments – DHS § 89.22(2)(a).</w:t>
      </w:r>
    </w:p>
    <w:p w14:paraId="72629EED" w14:textId="3D24F4D9" w:rsidR="002527F6" w:rsidRDefault="002527F6" w:rsidP="002527F6">
      <w:pPr>
        <w:pStyle w:val="Heading2"/>
        <w:pBdr>
          <w:top w:val="single" w:sz="4" w:space="1" w:color="auto"/>
          <w:bottom w:val="single" w:sz="4" w:space="1" w:color="auto"/>
        </w:pBdr>
        <w:shd w:val="clear" w:color="auto" w:fill="D9D9D9" w:themeFill="background1" w:themeFillShade="D9"/>
      </w:pPr>
      <w:r>
        <w:lastRenderedPageBreak/>
        <w:t xml:space="preserve">Each apartment </w:t>
      </w:r>
      <w:r w:rsidR="0046387A">
        <w:t>has</w:t>
      </w:r>
      <w:r>
        <w:t xml:space="preserve"> at least the following:</w:t>
      </w:r>
    </w:p>
    <w:p w14:paraId="4C77D7A4" w14:textId="77777777" w:rsidR="002527F6" w:rsidRPr="004624FA" w:rsidRDefault="002527F6" w:rsidP="002527F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539A8E9" w14:textId="349D7B5F" w:rsidR="00870AC1" w:rsidRPr="00F4552A" w:rsidRDefault="00460143"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N/A </w:t>
      </w:r>
      <w:r w:rsidR="00870AC1" w:rsidRPr="00F4552A">
        <w:rPr>
          <w:rFonts w:eastAsia="Calibri" w:cs="Tahoma"/>
          <w:bCs/>
          <w:kern w:val="0"/>
          <w:sz w:val="21"/>
          <w:szCs w:val="21"/>
          <w14:ligatures w14:val="none"/>
        </w:rPr>
        <w:tab/>
      </w:r>
      <w:r w:rsidR="00870AC1">
        <w:rPr>
          <w:rFonts w:eastAsia="Calibri" w:cs="Tahoma"/>
          <w:bCs/>
          <w:kern w:val="0"/>
          <w:sz w:val="21"/>
          <w:szCs w:val="21"/>
          <w14:ligatures w14:val="none"/>
        </w:rPr>
        <w:t>1</w:t>
      </w:r>
      <w:r w:rsidR="00870AC1" w:rsidRPr="00F4552A">
        <w:rPr>
          <w:rFonts w:eastAsia="Calibri" w:cs="Tahoma"/>
          <w:bCs/>
          <w:kern w:val="0"/>
          <w:sz w:val="21"/>
          <w:szCs w:val="21"/>
          <w14:ligatures w14:val="none"/>
        </w:rPr>
        <w:t xml:space="preserve">. </w:t>
      </w:r>
      <w:r w:rsidR="00870AC1" w:rsidRPr="002527F6">
        <w:rPr>
          <w:rFonts w:eastAsia="Calibri" w:cs="Tahoma"/>
          <w:b/>
          <w:kern w:val="0"/>
          <w:sz w:val="21"/>
          <w:szCs w:val="21"/>
          <w14:ligatures w14:val="none"/>
        </w:rPr>
        <w:t>OPRI</w:t>
      </w:r>
      <w:r w:rsidR="00870AC1" w:rsidRPr="002527F6">
        <w:rPr>
          <w:rFonts w:eastAsia="Calibri" w:cs="Tahoma"/>
          <w:bCs/>
          <w:kern w:val="0"/>
          <w:sz w:val="21"/>
          <w:szCs w:val="21"/>
          <w14:ligatures w14:val="none"/>
        </w:rPr>
        <w:t xml:space="preserve"> – </w:t>
      </w:r>
      <w:r w:rsidR="00870AC1" w:rsidRPr="00870AC1">
        <w:rPr>
          <w:rFonts w:eastAsia="Calibri" w:cs="Tahoma"/>
          <w:bCs/>
          <w:kern w:val="0"/>
          <w:sz w:val="21"/>
          <w:szCs w:val="21"/>
          <w14:ligatures w14:val="none"/>
        </w:rPr>
        <w:t>An individual lockable entrance and exit. A single door may serve as both entrance and exit – DHS § 89.22(2)(b)1.</w:t>
      </w:r>
    </w:p>
    <w:p w14:paraId="323F300D" w14:textId="77777777" w:rsidR="00963171" w:rsidRPr="004624FA"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D233631" w14:textId="67046283" w:rsidR="00963171" w:rsidRDefault="00460143"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w:t>
      </w:r>
      <w:r w:rsidR="00963171" w:rsidRPr="00F4552A">
        <w:rPr>
          <w:rFonts w:eastAsia="Calibri" w:cs="Tahoma"/>
          <w:bCs/>
          <w:kern w:val="0"/>
          <w:sz w:val="21"/>
          <w:szCs w:val="21"/>
          <w14:ligatures w14:val="none"/>
        </w:rPr>
        <w:t xml:space="preserve">  </w:t>
      </w:r>
      <w:r w:rsidR="00963171"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870AC1">
        <w:rPr>
          <w:rFonts w:eastAsia="Calibri" w:cs="Tahoma"/>
          <w:bCs/>
          <w:kern w:val="0"/>
          <w:sz w:val="21"/>
          <w:szCs w:val="21"/>
          <w14:ligatures w14:val="none"/>
        </w:rPr>
        <w:tab/>
        <w:t>2</w:t>
      </w:r>
      <w:r w:rsidR="0096317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A Kitchen – DHS § 89.22(2)(b)2.</w:t>
      </w:r>
    </w:p>
    <w:p w14:paraId="357BB184" w14:textId="77777777" w:rsidR="00870AC1" w:rsidRPr="00870AC1" w:rsidRDefault="00870AC1" w:rsidP="00870AC1">
      <w:pPr>
        <w:tabs>
          <w:tab w:val="left" w:pos="630"/>
          <w:tab w:val="left" w:pos="990"/>
          <w:tab w:val="left" w:pos="1440"/>
          <w:tab w:val="left" w:pos="1890"/>
          <w:tab w:val="left" w:pos="2250"/>
        </w:tabs>
        <w:spacing w:after="0" w:line="240" w:lineRule="auto"/>
        <w:ind w:left="2520" w:hanging="2610"/>
        <w:contextualSpacing/>
        <w:rPr>
          <w:rFonts w:eastAsia="Calibri" w:cs="Tahoma"/>
          <w:bCs/>
          <w:kern w:val="0"/>
          <w:sz w:val="8"/>
          <w:szCs w:val="8"/>
          <w14:ligatures w14:val="none"/>
        </w:rPr>
      </w:pPr>
    </w:p>
    <w:p w14:paraId="726D0897" w14:textId="67C71FC3" w:rsidR="00870AC1" w:rsidRDefault="00460143"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  </w:t>
      </w:r>
      <w:r w:rsidR="00870AC1">
        <w:rPr>
          <w:rFonts w:eastAsia="Calibri" w:cs="Tahoma"/>
          <w:bCs/>
          <w:kern w:val="0"/>
          <w:sz w:val="21"/>
          <w:szCs w:val="21"/>
          <w14:ligatures w14:val="none"/>
        </w:rPr>
        <w:tab/>
        <w:t>a</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The kitchen is a visually and functionally distinct area within the apartment.</w:t>
      </w:r>
    </w:p>
    <w:p w14:paraId="5A8E31FE" w14:textId="77777777" w:rsidR="00870AC1" w:rsidRPr="00870AC1" w:rsidRDefault="00870AC1"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4"/>
          <w:szCs w:val="4"/>
          <w14:ligatures w14:val="none"/>
        </w:rPr>
      </w:pPr>
    </w:p>
    <w:p w14:paraId="38143477" w14:textId="5C9E03CB" w:rsidR="00870AC1" w:rsidRDefault="00460143"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870AC1" w:rsidRPr="00F4552A">
        <w:rPr>
          <w:rFonts w:eastAsia="Calibri" w:cs="Tahoma"/>
          <w:bCs/>
          <w:kern w:val="0"/>
          <w:sz w:val="21"/>
          <w:szCs w:val="21"/>
          <w14:ligatures w14:val="none"/>
        </w:rPr>
        <w:t xml:space="preserve">N  </w:t>
      </w:r>
      <w:r w:rsidR="00870AC1">
        <w:rPr>
          <w:rFonts w:eastAsia="Calibri" w:cs="Tahoma"/>
          <w:bCs/>
          <w:kern w:val="0"/>
          <w:sz w:val="21"/>
          <w:szCs w:val="21"/>
          <w14:ligatures w14:val="none"/>
        </w:rPr>
        <w:tab/>
        <w:t>b</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The refrigerator has a freezer compartment.</w:t>
      </w:r>
    </w:p>
    <w:p w14:paraId="2ECA1D73" w14:textId="77777777" w:rsidR="00870AC1" w:rsidRPr="00870AC1" w:rsidRDefault="00870AC1"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4"/>
          <w:szCs w:val="4"/>
          <w14:ligatures w14:val="none"/>
        </w:rPr>
      </w:pPr>
    </w:p>
    <w:p w14:paraId="7A2D95C4" w14:textId="057D1FDB" w:rsidR="00870AC1" w:rsidRDefault="00460143"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  </w:t>
      </w:r>
      <w:r w:rsidR="00870AC1">
        <w:rPr>
          <w:rFonts w:eastAsia="Calibri" w:cs="Tahoma"/>
          <w:bCs/>
          <w:kern w:val="0"/>
          <w:sz w:val="21"/>
          <w:szCs w:val="21"/>
          <w14:ligatures w14:val="none"/>
        </w:rPr>
        <w:tab/>
        <w:t>c</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The sink has hot and cold running water.</w:t>
      </w:r>
    </w:p>
    <w:p w14:paraId="00A94356" w14:textId="77777777" w:rsidR="00870AC1" w:rsidRPr="00870AC1" w:rsidRDefault="00870AC1"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4"/>
          <w:szCs w:val="4"/>
          <w14:ligatures w14:val="none"/>
        </w:rPr>
      </w:pPr>
    </w:p>
    <w:p w14:paraId="12A7527D" w14:textId="0B4520A7" w:rsidR="00870AC1" w:rsidRPr="00F4552A" w:rsidRDefault="00460143"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  </w:t>
      </w:r>
      <w:r w:rsidR="00870AC1">
        <w:rPr>
          <w:rFonts w:eastAsia="Calibri" w:cs="Tahoma"/>
          <w:bCs/>
          <w:kern w:val="0"/>
          <w:sz w:val="21"/>
          <w:szCs w:val="21"/>
          <w14:ligatures w14:val="none"/>
        </w:rPr>
        <w:tab/>
        <w:t>d</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The stove is designed so that it can be disconnected, if necessary, for tenant safety.</w:t>
      </w:r>
    </w:p>
    <w:p w14:paraId="0AE2DCFB" w14:textId="77777777" w:rsidR="00963171" w:rsidRPr="005171E7"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C44413B" w14:textId="524AD820" w:rsidR="00963171" w:rsidRPr="00F4552A" w:rsidRDefault="00460143"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N/A</w:t>
      </w:r>
      <w:r w:rsidR="00963171"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870AC1">
        <w:rPr>
          <w:rFonts w:eastAsia="Calibri" w:cs="Tahoma"/>
          <w:bCs/>
          <w:kern w:val="0"/>
          <w:sz w:val="21"/>
          <w:szCs w:val="21"/>
          <w14:ligatures w14:val="none"/>
        </w:rPr>
        <w:t>3</w:t>
      </w:r>
      <w:r w:rsidR="0096317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An individual bathroom. The bathroom is not to be shared with or accessed from any other living unit – DHS § 89.22(2)(b)3.</w:t>
      </w:r>
    </w:p>
    <w:p w14:paraId="2187492E" w14:textId="77777777" w:rsidR="00963171" w:rsidRPr="005171E7"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E0F2DE5" w14:textId="1518F1B7" w:rsidR="00963171" w:rsidRDefault="00460143"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N/A</w:t>
      </w:r>
      <w:r w:rsidR="00963171"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870AC1">
        <w:rPr>
          <w:rFonts w:eastAsia="Calibri" w:cs="Tahoma"/>
          <w:bCs/>
          <w:kern w:val="0"/>
          <w:sz w:val="21"/>
          <w:szCs w:val="21"/>
          <w14:ligatures w14:val="none"/>
        </w:rPr>
        <w:t>4</w:t>
      </w:r>
      <w:r w:rsidR="00963171" w:rsidRPr="00F4552A">
        <w:rPr>
          <w:rFonts w:eastAsia="Calibri" w:cs="Tahoma"/>
          <w:bCs/>
          <w:kern w:val="0"/>
          <w:sz w:val="21"/>
          <w:szCs w:val="21"/>
          <w14:ligatures w14:val="none"/>
        </w:rPr>
        <w:t xml:space="preserve">. </w:t>
      </w:r>
      <w:r w:rsidR="00870AC1" w:rsidRPr="00870AC1">
        <w:rPr>
          <w:rFonts w:eastAsia="Calibri" w:cs="Tahoma"/>
          <w:b/>
          <w:kern w:val="0"/>
          <w:sz w:val="21"/>
          <w:szCs w:val="21"/>
          <w14:ligatures w14:val="none"/>
        </w:rPr>
        <w:t>OPRI</w:t>
      </w:r>
      <w:r w:rsidR="00870AC1" w:rsidRPr="00870AC1">
        <w:rPr>
          <w:rFonts w:eastAsia="Calibri" w:cs="Tahoma"/>
          <w:bCs/>
          <w:kern w:val="0"/>
          <w:sz w:val="21"/>
          <w:szCs w:val="21"/>
          <w14:ligatures w14:val="none"/>
        </w:rPr>
        <w:t xml:space="preserve"> - Sleeping and living areas – DHS § 89.22(2)(b)4.</w:t>
      </w:r>
    </w:p>
    <w:p w14:paraId="54ACBE75" w14:textId="77777777" w:rsidR="00870AC1" w:rsidRPr="00870AC1" w:rsidRDefault="00870AC1" w:rsidP="00870AC1">
      <w:pPr>
        <w:tabs>
          <w:tab w:val="left" w:pos="630"/>
          <w:tab w:val="left" w:pos="990"/>
          <w:tab w:val="left" w:pos="1440"/>
          <w:tab w:val="left" w:pos="1890"/>
          <w:tab w:val="left" w:pos="2250"/>
        </w:tabs>
        <w:spacing w:after="0" w:line="240" w:lineRule="auto"/>
        <w:ind w:left="2520" w:hanging="2610"/>
        <w:contextualSpacing/>
        <w:rPr>
          <w:rFonts w:eastAsia="Calibri" w:cs="Tahoma"/>
          <w:bCs/>
          <w:kern w:val="0"/>
          <w:sz w:val="8"/>
          <w:szCs w:val="8"/>
          <w14:ligatures w14:val="none"/>
        </w:rPr>
      </w:pPr>
    </w:p>
    <w:p w14:paraId="02138160" w14:textId="5570F648" w:rsidR="00870AC1" w:rsidRDefault="00460143"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  </w:t>
      </w:r>
      <w:r w:rsidR="00870AC1">
        <w:rPr>
          <w:rFonts w:eastAsia="Calibri" w:cs="Tahoma"/>
          <w:bCs/>
          <w:kern w:val="0"/>
          <w:sz w:val="21"/>
          <w:szCs w:val="21"/>
          <w14:ligatures w14:val="none"/>
        </w:rPr>
        <w:tab/>
        <w:t>a</w:t>
      </w:r>
      <w:r w:rsidR="00870AC1" w:rsidRPr="00F4552A">
        <w:rPr>
          <w:rFonts w:eastAsia="Calibri" w:cs="Tahoma"/>
          <w:bCs/>
          <w:kern w:val="0"/>
          <w:sz w:val="21"/>
          <w:szCs w:val="21"/>
          <w14:ligatures w14:val="none"/>
        </w:rPr>
        <w:t xml:space="preserve">. </w:t>
      </w:r>
      <w:r w:rsidR="00870AC1" w:rsidRPr="00870AC1">
        <w:rPr>
          <w:rFonts w:eastAsia="Calibri" w:cs="Tahoma"/>
          <w:b/>
          <w:kern w:val="0"/>
          <w:sz w:val="21"/>
          <w:szCs w:val="21"/>
          <w14:ligatures w14:val="none"/>
        </w:rPr>
        <w:t>OPRI</w:t>
      </w:r>
      <w:r w:rsidR="00870AC1">
        <w:rPr>
          <w:rFonts w:eastAsia="Calibri" w:cs="Tahoma"/>
          <w:bCs/>
          <w:kern w:val="0"/>
          <w:sz w:val="21"/>
          <w:szCs w:val="21"/>
          <w14:ligatures w14:val="none"/>
        </w:rPr>
        <w:t xml:space="preserve"> - </w:t>
      </w:r>
      <w:r w:rsidR="00870AC1" w:rsidRPr="00870AC1">
        <w:rPr>
          <w:rFonts w:eastAsia="Calibri" w:cs="Tahoma"/>
          <w:bCs/>
          <w:kern w:val="0"/>
          <w:sz w:val="21"/>
          <w:szCs w:val="21"/>
          <w14:ligatures w14:val="none"/>
        </w:rPr>
        <w:t>Each are visually and functionally distinct areas within the apartment but need not be separate rooms.</w:t>
      </w:r>
    </w:p>
    <w:p w14:paraId="4156DE72" w14:textId="77777777" w:rsidR="00870AC1" w:rsidRPr="00870AC1" w:rsidRDefault="00870AC1"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4"/>
          <w:szCs w:val="4"/>
          <w14:ligatures w14:val="none"/>
        </w:rPr>
      </w:pPr>
    </w:p>
    <w:p w14:paraId="3CA09974" w14:textId="7C66CCFE" w:rsidR="00870AC1" w:rsidRDefault="00460143" w:rsidP="00870AC1">
      <w:pPr>
        <w:tabs>
          <w:tab w:val="left" w:pos="630"/>
          <w:tab w:val="left" w:pos="990"/>
          <w:tab w:val="left" w:pos="1440"/>
          <w:tab w:val="left" w:pos="1890"/>
          <w:tab w:val="left" w:pos="2250"/>
          <w:tab w:val="left" w:pos="3870"/>
          <w:tab w:val="left" w:pos="5490"/>
        </w:tabs>
        <w:spacing w:after="0" w:line="240" w:lineRule="auto"/>
        <w:ind w:left="4140" w:hanging="16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  </w:t>
      </w:r>
      <w:r w:rsidR="00870AC1">
        <w:rPr>
          <w:rFonts w:eastAsia="Calibri" w:cs="Tahoma"/>
          <w:bCs/>
          <w:kern w:val="0"/>
          <w:sz w:val="21"/>
          <w:szCs w:val="21"/>
          <w14:ligatures w14:val="none"/>
        </w:rPr>
        <w:tab/>
        <w:t>b</w:t>
      </w:r>
      <w:r w:rsidR="00870AC1" w:rsidRPr="00F4552A">
        <w:rPr>
          <w:rFonts w:eastAsia="Calibri" w:cs="Tahoma"/>
          <w:bCs/>
          <w:kern w:val="0"/>
          <w:sz w:val="21"/>
          <w:szCs w:val="21"/>
          <w14:ligatures w14:val="none"/>
        </w:rPr>
        <w:t xml:space="preserve">. </w:t>
      </w:r>
      <w:r w:rsidR="00870AC1" w:rsidRPr="00870AC1">
        <w:rPr>
          <w:rFonts w:eastAsia="Calibri" w:cs="Tahoma"/>
          <w:b/>
          <w:kern w:val="0"/>
          <w:sz w:val="21"/>
          <w:szCs w:val="21"/>
          <w14:ligatures w14:val="none"/>
        </w:rPr>
        <w:t>OPRI</w:t>
      </w:r>
      <w:r w:rsidR="00870AC1">
        <w:rPr>
          <w:rFonts w:eastAsia="Calibri" w:cs="Tahoma"/>
          <w:bCs/>
          <w:kern w:val="0"/>
          <w:sz w:val="21"/>
          <w:szCs w:val="21"/>
          <w14:ligatures w14:val="none"/>
        </w:rPr>
        <w:t xml:space="preserve"> - </w:t>
      </w:r>
      <w:r w:rsidR="00870AC1" w:rsidRPr="00870AC1">
        <w:rPr>
          <w:rFonts w:eastAsia="Calibri" w:cs="Tahoma"/>
          <w:bCs/>
          <w:kern w:val="0"/>
          <w:sz w:val="21"/>
          <w:szCs w:val="21"/>
          <w14:ligatures w14:val="none"/>
        </w:rPr>
        <w:t>Contain sufficient space so that the tenant does not have to either sleep in the living area or use the sleeping area for eating, socializing, or other general living uses and so that the tenant has the ability, if he or she so wishes, to arrange furniture in a way that provides some visual privacy for the sleeping area.</w:t>
      </w:r>
    </w:p>
    <w:p w14:paraId="1077D211" w14:textId="77777777" w:rsidR="00870AC1" w:rsidRPr="005171E7" w:rsidRDefault="00870AC1"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FC281A2" w14:textId="39B56416" w:rsidR="00870AC1" w:rsidRPr="00F4552A" w:rsidRDefault="00460143"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N/A</w:t>
      </w:r>
      <w:r w:rsidR="00870AC1" w:rsidRPr="00F4552A">
        <w:rPr>
          <w:rFonts w:eastAsia="Calibri" w:cs="Tahoma"/>
          <w:bCs/>
          <w:kern w:val="0"/>
          <w:sz w:val="21"/>
          <w:szCs w:val="21"/>
          <w14:ligatures w14:val="none"/>
        </w:rPr>
        <w:tab/>
      </w:r>
      <w:r w:rsidR="00870AC1">
        <w:rPr>
          <w:rFonts w:eastAsia="Calibri" w:cs="Tahoma"/>
          <w:bCs/>
          <w:kern w:val="0"/>
          <w:sz w:val="21"/>
          <w:szCs w:val="21"/>
          <w14:ligatures w14:val="none"/>
        </w:rPr>
        <w:tab/>
        <w:t>5</w:t>
      </w:r>
      <w:r w:rsidR="00870AC1" w:rsidRPr="00F4552A">
        <w:rPr>
          <w:rFonts w:eastAsia="Calibri" w:cs="Tahoma"/>
          <w:bCs/>
          <w:kern w:val="0"/>
          <w:sz w:val="21"/>
          <w:szCs w:val="21"/>
          <w14:ligatures w14:val="none"/>
        </w:rPr>
        <w:t xml:space="preserve">. </w:t>
      </w:r>
      <w:r w:rsidR="00870AC1" w:rsidRPr="00870AC1">
        <w:rPr>
          <w:rFonts w:eastAsia="Calibri" w:cs="Tahoma"/>
          <w:b/>
          <w:kern w:val="0"/>
          <w:sz w:val="21"/>
          <w:szCs w:val="21"/>
          <w14:ligatures w14:val="none"/>
        </w:rPr>
        <w:t>OPRI</w:t>
      </w:r>
      <w:r w:rsidR="00870AC1" w:rsidRPr="00870AC1">
        <w:rPr>
          <w:rFonts w:eastAsia="Calibri" w:cs="Tahoma"/>
          <w:bCs/>
          <w:kern w:val="0"/>
          <w:sz w:val="21"/>
          <w:szCs w:val="21"/>
          <w14:ligatures w14:val="none"/>
        </w:rPr>
        <w:t xml:space="preserve"> - Each apartment has a minimum of 250 square feet of interior floor space, excluding closets – DHS § 89.22(2)(c)1.</w:t>
      </w:r>
    </w:p>
    <w:p w14:paraId="43F40B2E" w14:textId="77777777" w:rsidR="00870AC1" w:rsidRPr="005171E7" w:rsidRDefault="00870AC1"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45DA9B3" w14:textId="2B54B73A" w:rsidR="00870AC1" w:rsidRPr="00F4552A" w:rsidRDefault="00460143"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N/A</w:t>
      </w:r>
      <w:r w:rsidR="00870AC1" w:rsidRPr="00F4552A">
        <w:rPr>
          <w:rFonts w:eastAsia="Calibri" w:cs="Tahoma"/>
          <w:bCs/>
          <w:kern w:val="0"/>
          <w:sz w:val="21"/>
          <w:szCs w:val="21"/>
          <w14:ligatures w14:val="none"/>
        </w:rPr>
        <w:tab/>
      </w:r>
      <w:r w:rsidR="00870AC1">
        <w:rPr>
          <w:rFonts w:eastAsia="Calibri" w:cs="Tahoma"/>
          <w:bCs/>
          <w:kern w:val="0"/>
          <w:sz w:val="21"/>
          <w:szCs w:val="21"/>
          <w14:ligatures w14:val="none"/>
        </w:rPr>
        <w:tab/>
        <w:t>6</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Variance (if applicable) - The department may grant a variance to the minimum floor space requirement under par.(c)1, provided that the variance does not reduce the minimum floor space requirement under par.(c)1 by more than 10% – DHS §</w:t>
      </w:r>
      <w:r w:rsidR="00870AC1">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89.22(2)(e)2.</w:t>
      </w:r>
    </w:p>
    <w:p w14:paraId="1843DE2B" w14:textId="77777777" w:rsidR="00870AC1" w:rsidRPr="005171E7" w:rsidRDefault="00870AC1"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0D41EC2" w14:textId="3A073C64" w:rsidR="00870AC1" w:rsidRPr="00F4552A" w:rsidRDefault="00460143"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N/A</w:t>
      </w:r>
      <w:r w:rsidR="00870AC1" w:rsidRPr="00F4552A">
        <w:rPr>
          <w:rFonts w:eastAsia="Calibri" w:cs="Tahoma"/>
          <w:bCs/>
          <w:kern w:val="0"/>
          <w:sz w:val="21"/>
          <w:szCs w:val="21"/>
          <w14:ligatures w14:val="none"/>
        </w:rPr>
        <w:tab/>
      </w:r>
      <w:r w:rsidR="00870AC1">
        <w:rPr>
          <w:rFonts w:eastAsia="Calibri" w:cs="Tahoma"/>
          <w:bCs/>
          <w:kern w:val="0"/>
          <w:sz w:val="21"/>
          <w:szCs w:val="21"/>
          <w14:ligatures w14:val="none"/>
        </w:rPr>
        <w:tab/>
        <w:t>7</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Each independent apartment of adequate size and configuration to permit tenants to carry out, with or without assistance, all the functions necessary for independent living, including sleeping; sitting; dressing; personal hygiene; storing, preparing, serving and eating food; storing clothing and other personal possessions; doing personal correspondence and paperwork; and entertaining visitors – DHS § 89.22(2)(c)2.</w:t>
      </w:r>
    </w:p>
    <w:p w14:paraId="6393D073" w14:textId="77777777" w:rsid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89C686F" w14:textId="26373B79" w:rsidR="00870AC1" w:rsidRDefault="00870AC1" w:rsidP="00870AC1">
      <w:pPr>
        <w:pStyle w:val="Heading2"/>
        <w:pBdr>
          <w:top w:val="single" w:sz="4" w:space="1" w:color="auto"/>
          <w:bottom w:val="single" w:sz="4" w:space="1" w:color="auto"/>
        </w:pBdr>
        <w:shd w:val="clear" w:color="auto" w:fill="D9D9D9" w:themeFill="background1" w:themeFillShade="D9"/>
      </w:pPr>
      <w:r>
        <w:t>Distinct part facilities – DHS §89.22(4)</w:t>
      </w:r>
    </w:p>
    <w:p w14:paraId="335F5925" w14:textId="77777777" w:rsidR="00870AC1" w:rsidRPr="004624FA" w:rsidRDefault="00870AC1" w:rsidP="00870AC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BEBACB7" w14:textId="6CBADD3C" w:rsidR="00870AC1" w:rsidRDefault="00460143" w:rsidP="00DC0A6E">
      <w:pPr>
        <w:tabs>
          <w:tab w:val="left" w:pos="630"/>
          <w:tab w:val="left" w:pos="990"/>
          <w:tab w:val="left" w:pos="1440"/>
          <w:tab w:val="left" w:pos="1890"/>
          <w:tab w:val="left" w:pos="2250"/>
        </w:tabs>
        <w:spacing w:after="120" w:line="240" w:lineRule="auto"/>
        <w:ind w:left="2520" w:hanging="2520"/>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70AC1" w:rsidRPr="00F4552A">
        <w:rPr>
          <w:rFonts w:eastAsia="Calibri" w:cs="Tahoma"/>
          <w:bCs/>
          <w:kern w:val="0"/>
          <w:sz w:val="21"/>
          <w:szCs w:val="21"/>
          <w14:ligatures w14:val="none"/>
        </w:rPr>
        <w:t xml:space="preserve"> N/A </w:t>
      </w:r>
      <w:r w:rsidR="00870AC1" w:rsidRPr="00F4552A">
        <w:rPr>
          <w:rFonts w:eastAsia="Calibri" w:cs="Tahoma"/>
          <w:bCs/>
          <w:kern w:val="0"/>
          <w:sz w:val="21"/>
          <w:szCs w:val="21"/>
          <w14:ligatures w14:val="none"/>
        </w:rPr>
        <w:tab/>
      </w:r>
      <w:r w:rsidR="00870AC1">
        <w:rPr>
          <w:rFonts w:eastAsia="Calibri" w:cs="Tahoma"/>
          <w:bCs/>
          <w:kern w:val="0"/>
          <w:sz w:val="21"/>
          <w:szCs w:val="21"/>
          <w14:ligatures w14:val="none"/>
        </w:rPr>
        <w:t>1</w:t>
      </w:r>
      <w:r w:rsidR="00870AC1" w:rsidRPr="00F4552A">
        <w:rPr>
          <w:rFonts w:eastAsia="Calibri" w:cs="Tahoma"/>
          <w:bCs/>
          <w:kern w:val="0"/>
          <w:sz w:val="21"/>
          <w:szCs w:val="21"/>
          <w14:ligatures w14:val="none"/>
        </w:rPr>
        <w:t xml:space="preserve">. </w:t>
      </w:r>
      <w:r w:rsidR="00870AC1" w:rsidRPr="00870AC1">
        <w:rPr>
          <w:rFonts w:eastAsia="Calibri" w:cs="Tahoma"/>
          <w:bCs/>
          <w:kern w:val="0"/>
          <w:sz w:val="21"/>
          <w:szCs w:val="21"/>
          <w14:ligatures w14:val="none"/>
        </w:rPr>
        <w:t>A residential care apartment complex is both physically and programmatically distinct from any nursing home, community−based residential facility, or hospital to which it is attached or of which it is a part – DHS § 89.22(4)(a).</w:t>
      </w:r>
    </w:p>
    <w:p w14:paraId="712B99F2" w14:textId="4610A7EB" w:rsidR="00870AC1" w:rsidRDefault="00870AC1" w:rsidP="00DC0A6E">
      <w:pPr>
        <w:tabs>
          <w:tab w:val="left" w:pos="630"/>
          <w:tab w:val="left" w:pos="990"/>
          <w:tab w:val="left" w:pos="1440"/>
          <w:tab w:val="left" w:pos="1890"/>
          <w:tab w:val="left" w:pos="2250"/>
        </w:tabs>
        <w:spacing w:after="0" w:line="240" w:lineRule="auto"/>
        <w:ind w:left="2520"/>
        <w:contextualSpacing/>
        <w:rPr>
          <w:rFonts w:eastAsia="Calibri" w:cs="Tahoma"/>
          <w:bCs/>
          <w:kern w:val="0"/>
          <w:sz w:val="20"/>
          <w:szCs w:val="20"/>
          <w14:ligatures w14:val="none"/>
        </w:rPr>
      </w:pPr>
      <w:r w:rsidRPr="00870AC1">
        <w:rPr>
          <w:rFonts w:eastAsia="Calibri" w:cs="Tahoma"/>
          <w:b/>
          <w:kern w:val="0"/>
          <w:sz w:val="20"/>
          <w:szCs w:val="20"/>
          <w14:ligatures w14:val="none"/>
        </w:rPr>
        <w:t>Note:</w:t>
      </w:r>
      <w:r w:rsidRPr="00870AC1">
        <w:rPr>
          <w:rFonts w:eastAsia="Calibri" w:cs="Tahoma"/>
          <w:bCs/>
          <w:kern w:val="0"/>
          <w:sz w:val="20"/>
          <w:szCs w:val="20"/>
          <w14:ligatures w14:val="none"/>
        </w:rPr>
        <w:t xml:space="preserve"> This does not require separation between a residential care apartment complex and congregate housing, housing for the elderly, or other purely residential use. For example, residential care apartment complex apartments may be interspersed with non−assisted living apartment units in the same </w:t>
      </w:r>
      <w:proofErr w:type="gramStart"/>
      <w:r w:rsidRPr="00870AC1">
        <w:rPr>
          <w:rFonts w:eastAsia="Calibri" w:cs="Tahoma"/>
          <w:bCs/>
          <w:kern w:val="0"/>
          <w:sz w:val="20"/>
          <w:szCs w:val="20"/>
          <w14:ligatures w14:val="none"/>
        </w:rPr>
        <w:t>building</w:t>
      </w:r>
      <w:proofErr w:type="gramEnd"/>
      <w:r w:rsidRPr="00870AC1">
        <w:rPr>
          <w:rFonts w:eastAsia="Calibri" w:cs="Tahoma"/>
          <w:bCs/>
          <w:kern w:val="0"/>
          <w:sz w:val="20"/>
          <w:szCs w:val="20"/>
          <w14:ligatures w14:val="none"/>
        </w:rPr>
        <w:t xml:space="preserve"> and a residential care apartment complex may share dining room and other common space with an attached apartment building.</w:t>
      </w:r>
    </w:p>
    <w:p w14:paraId="092D1EF9" w14:textId="77777777" w:rsidR="00DC0A6E" w:rsidRPr="00DC0A6E" w:rsidRDefault="00DC0A6E" w:rsidP="00DC0A6E">
      <w:pPr>
        <w:tabs>
          <w:tab w:val="left" w:pos="630"/>
          <w:tab w:val="left" w:pos="990"/>
          <w:tab w:val="left" w:pos="1440"/>
          <w:tab w:val="left" w:pos="1890"/>
          <w:tab w:val="left" w:pos="2250"/>
        </w:tabs>
        <w:spacing w:after="0" w:line="240" w:lineRule="auto"/>
        <w:ind w:left="2520"/>
        <w:contextualSpacing/>
        <w:rPr>
          <w:rFonts w:eastAsia="Calibri" w:cs="Tahoma"/>
          <w:bCs/>
          <w:kern w:val="0"/>
          <w:sz w:val="8"/>
          <w:szCs w:val="8"/>
          <w14:ligatures w14:val="none"/>
        </w:rPr>
      </w:pPr>
    </w:p>
    <w:p w14:paraId="7DA553B4" w14:textId="69939FB8" w:rsidR="00DC0A6E" w:rsidRDefault="00460143" w:rsidP="00DC0A6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C0A6E" w:rsidRPr="00F4552A">
        <w:rPr>
          <w:rFonts w:eastAsia="Calibri" w:cs="Tahoma"/>
          <w:bCs/>
          <w:kern w:val="0"/>
          <w:sz w:val="21"/>
          <w:szCs w:val="21"/>
          <w14:ligatures w14:val="none"/>
        </w:rPr>
        <w:t xml:space="preserve"> N/A</w:t>
      </w:r>
      <w:r w:rsidR="00DC0A6E" w:rsidRPr="00F4552A">
        <w:rPr>
          <w:rFonts w:eastAsia="Calibri" w:cs="Tahoma"/>
          <w:bCs/>
          <w:kern w:val="0"/>
          <w:sz w:val="21"/>
          <w:szCs w:val="21"/>
          <w14:ligatures w14:val="none"/>
        </w:rPr>
        <w:tab/>
      </w:r>
      <w:r w:rsidR="00DC0A6E">
        <w:rPr>
          <w:rFonts w:eastAsia="Calibri" w:cs="Tahoma"/>
          <w:bCs/>
          <w:kern w:val="0"/>
          <w:sz w:val="21"/>
          <w:szCs w:val="21"/>
          <w14:ligatures w14:val="none"/>
        </w:rPr>
        <w:tab/>
        <w:t>2</w:t>
      </w:r>
      <w:r w:rsidR="00DC0A6E" w:rsidRPr="00F4552A">
        <w:rPr>
          <w:rFonts w:eastAsia="Calibri" w:cs="Tahoma"/>
          <w:bCs/>
          <w:kern w:val="0"/>
          <w:sz w:val="21"/>
          <w:szCs w:val="21"/>
          <w14:ligatures w14:val="none"/>
        </w:rPr>
        <w:t xml:space="preserve">. </w:t>
      </w:r>
      <w:r w:rsidR="00DC0A6E" w:rsidRPr="00DC0A6E">
        <w:rPr>
          <w:rFonts w:eastAsia="Calibri" w:cs="Tahoma"/>
          <w:bCs/>
          <w:kern w:val="0"/>
          <w:sz w:val="21"/>
          <w:szCs w:val="21"/>
          <w14:ligatures w14:val="none"/>
        </w:rPr>
        <w:t xml:space="preserve">Tenants are not required to first enter or pass through a portion of the health care facility or community−based residential facility </w:t>
      </w:r>
      <w:proofErr w:type="gramStart"/>
      <w:r w:rsidR="00DC0A6E" w:rsidRPr="00DC0A6E">
        <w:rPr>
          <w:rFonts w:eastAsia="Calibri" w:cs="Tahoma"/>
          <w:bCs/>
          <w:kern w:val="0"/>
          <w:sz w:val="21"/>
          <w:szCs w:val="21"/>
          <w14:ligatures w14:val="none"/>
        </w:rPr>
        <w:t>in order to</w:t>
      </w:r>
      <w:proofErr w:type="gramEnd"/>
      <w:r w:rsidR="00DC0A6E" w:rsidRPr="00DC0A6E">
        <w:rPr>
          <w:rFonts w:eastAsia="Calibri" w:cs="Tahoma"/>
          <w:bCs/>
          <w:kern w:val="0"/>
          <w:sz w:val="21"/>
          <w:szCs w:val="21"/>
          <w14:ligatures w14:val="none"/>
        </w:rPr>
        <w:t xml:space="preserve"> enter a residential care apartment complex. Similarly, people are not required to pass through the residential care apartment complex </w:t>
      </w:r>
      <w:proofErr w:type="gramStart"/>
      <w:r w:rsidR="00DC0A6E" w:rsidRPr="00DC0A6E">
        <w:rPr>
          <w:rFonts w:eastAsia="Calibri" w:cs="Tahoma"/>
          <w:bCs/>
          <w:kern w:val="0"/>
          <w:sz w:val="21"/>
          <w:szCs w:val="21"/>
          <w14:ligatures w14:val="none"/>
        </w:rPr>
        <w:t>in order to</w:t>
      </w:r>
      <w:proofErr w:type="gramEnd"/>
      <w:r w:rsidR="00DC0A6E" w:rsidRPr="00DC0A6E">
        <w:rPr>
          <w:rFonts w:eastAsia="Calibri" w:cs="Tahoma"/>
          <w:bCs/>
          <w:kern w:val="0"/>
          <w:sz w:val="21"/>
          <w:szCs w:val="21"/>
          <w14:ligatures w14:val="none"/>
        </w:rPr>
        <w:t xml:space="preserve"> enter a health care facility or community−based residential facility – DHS § 89.22(4)(b).</w:t>
      </w:r>
    </w:p>
    <w:p w14:paraId="082BF37E" w14:textId="77777777" w:rsidR="00DC0A6E" w:rsidRPr="00DC0A6E" w:rsidRDefault="00DC0A6E" w:rsidP="00DC0A6E">
      <w:pPr>
        <w:tabs>
          <w:tab w:val="left" w:pos="630"/>
          <w:tab w:val="left" w:pos="990"/>
          <w:tab w:val="left" w:pos="1440"/>
          <w:tab w:val="left" w:pos="1890"/>
          <w:tab w:val="left" w:pos="2250"/>
        </w:tabs>
        <w:spacing w:after="0" w:line="240" w:lineRule="auto"/>
        <w:ind w:left="2520"/>
        <w:contextualSpacing/>
        <w:rPr>
          <w:rFonts w:eastAsia="Calibri" w:cs="Tahoma"/>
          <w:bCs/>
          <w:kern w:val="0"/>
          <w:sz w:val="8"/>
          <w:szCs w:val="8"/>
          <w14:ligatures w14:val="none"/>
        </w:rPr>
      </w:pPr>
    </w:p>
    <w:p w14:paraId="1928CBFE" w14:textId="7BBBB7A6" w:rsidR="00DC0A6E" w:rsidRPr="00F4552A" w:rsidRDefault="00460143" w:rsidP="00DC0A6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C0A6E" w:rsidRPr="00F4552A">
        <w:rPr>
          <w:rFonts w:eastAsia="Calibri" w:cs="Tahoma"/>
          <w:bCs/>
          <w:kern w:val="0"/>
          <w:sz w:val="21"/>
          <w:szCs w:val="21"/>
          <w14:ligatures w14:val="none"/>
        </w:rPr>
        <w:t xml:space="preserve"> N/A</w:t>
      </w:r>
      <w:r w:rsidR="00DC0A6E" w:rsidRPr="00F4552A">
        <w:rPr>
          <w:rFonts w:eastAsia="Calibri" w:cs="Tahoma"/>
          <w:bCs/>
          <w:kern w:val="0"/>
          <w:sz w:val="21"/>
          <w:szCs w:val="21"/>
          <w14:ligatures w14:val="none"/>
        </w:rPr>
        <w:tab/>
      </w:r>
      <w:r w:rsidR="00DC0A6E">
        <w:rPr>
          <w:rFonts w:eastAsia="Calibri" w:cs="Tahoma"/>
          <w:bCs/>
          <w:kern w:val="0"/>
          <w:sz w:val="21"/>
          <w:szCs w:val="21"/>
          <w14:ligatures w14:val="none"/>
        </w:rPr>
        <w:tab/>
        <w:t>3</w:t>
      </w:r>
      <w:r w:rsidR="00DC0A6E" w:rsidRPr="00F4552A">
        <w:rPr>
          <w:rFonts w:eastAsia="Calibri" w:cs="Tahoma"/>
          <w:bCs/>
          <w:kern w:val="0"/>
          <w:sz w:val="21"/>
          <w:szCs w:val="21"/>
          <w14:ligatures w14:val="none"/>
        </w:rPr>
        <w:t xml:space="preserve">. </w:t>
      </w:r>
      <w:r w:rsidR="00DC0A6E" w:rsidRPr="00DC0A6E">
        <w:rPr>
          <w:rFonts w:eastAsia="Calibri" w:cs="Tahoma"/>
          <w:bCs/>
          <w:kern w:val="0"/>
          <w:sz w:val="21"/>
          <w:szCs w:val="21"/>
          <w14:ligatures w14:val="none"/>
        </w:rPr>
        <w:t>A residential care apartment complex may share a common lobby and access area of a multipurpose building and may be entered via elevator from the lobby or access area – DHS § 89.22(4)(b).</w:t>
      </w:r>
    </w:p>
    <w:p w14:paraId="4D2690FC" w14:textId="77777777" w:rsidR="00DC0A6E" w:rsidRPr="00DC0A6E" w:rsidRDefault="00DC0A6E" w:rsidP="00DC0A6E">
      <w:pPr>
        <w:tabs>
          <w:tab w:val="left" w:pos="630"/>
          <w:tab w:val="left" w:pos="990"/>
          <w:tab w:val="left" w:pos="1440"/>
          <w:tab w:val="left" w:pos="1890"/>
          <w:tab w:val="left" w:pos="2250"/>
        </w:tabs>
        <w:spacing w:after="0" w:line="240" w:lineRule="auto"/>
        <w:ind w:left="2520"/>
        <w:contextualSpacing/>
        <w:rPr>
          <w:rFonts w:eastAsia="Calibri" w:cs="Tahoma"/>
          <w:bCs/>
          <w:kern w:val="0"/>
          <w:sz w:val="8"/>
          <w:szCs w:val="8"/>
          <w14:ligatures w14:val="none"/>
        </w:rPr>
      </w:pPr>
    </w:p>
    <w:p w14:paraId="5B94F8D9" w14:textId="59CEDC5C" w:rsidR="00DC0A6E" w:rsidRDefault="00460143" w:rsidP="00DC0A6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C0A6E" w:rsidRPr="00F4552A">
        <w:rPr>
          <w:rFonts w:eastAsia="Calibri" w:cs="Tahoma"/>
          <w:bCs/>
          <w:kern w:val="0"/>
          <w:sz w:val="21"/>
          <w:szCs w:val="21"/>
          <w14:ligatures w14:val="none"/>
        </w:rPr>
        <w:t xml:space="preserve"> N/A</w:t>
      </w:r>
      <w:r w:rsidR="00DC0A6E" w:rsidRPr="00F4552A">
        <w:rPr>
          <w:rFonts w:eastAsia="Calibri" w:cs="Tahoma"/>
          <w:bCs/>
          <w:kern w:val="0"/>
          <w:sz w:val="21"/>
          <w:szCs w:val="21"/>
          <w14:ligatures w14:val="none"/>
        </w:rPr>
        <w:tab/>
      </w:r>
      <w:r w:rsidR="00DC0A6E">
        <w:rPr>
          <w:rFonts w:eastAsia="Calibri" w:cs="Tahoma"/>
          <w:bCs/>
          <w:kern w:val="0"/>
          <w:sz w:val="21"/>
          <w:szCs w:val="21"/>
          <w14:ligatures w14:val="none"/>
        </w:rPr>
        <w:tab/>
        <w:t>4</w:t>
      </w:r>
      <w:r w:rsidR="00DC0A6E" w:rsidRPr="00F4552A">
        <w:rPr>
          <w:rFonts w:eastAsia="Calibri" w:cs="Tahoma"/>
          <w:bCs/>
          <w:kern w:val="0"/>
          <w:sz w:val="21"/>
          <w:szCs w:val="21"/>
          <w14:ligatures w14:val="none"/>
        </w:rPr>
        <w:t xml:space="preserve">. </w:t>
      </w:r>
      <w:r w:rsidR="00DC0A6E" w:rsidRPr="00DC0A6E">
        <w:rPr>
          <w:rFonts w:eastAsia="Calibri" w:cs="Tahoma"/>
          <w:bCs/>
          <w:kern w:val="0"/>
          <w:sz w:val="21"/>
          <w:szCs w:val="21"/>
          <w14:ligatures w14:val="none"/>
        </w:rPr>
        <w:t>A dining room or activity area may be shared, provided it is not scheduled for concurrent use by residents of the health care facility or community-based residential facility and tenants of the residential care apartment complex – DHS § 89.22(4)(b).</w:t>
      </w:r>
    </w:p>
    <w:p w14:paraId="3078D783" w14:textId="77777777" w:rsidR="00DC0A6E" w:rsidRPr="00DC0A6E" w:rsidRDefault="00DC0A6E" w:rsidP="00DC0A6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4CB6594" w14:textId="630E20D1" w:rsidR="00DC0A6E" w:rsidRPr="00F4552A" w:rsidRDefault="00460143" w:rsidP="00DC0A6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w:t>
      </w:r>
      <w:r w:rsidR="00DC0A6E" w:rsidRPr="00F4552A">
        <w:rPr>
          <w:rFonts w:eastAsia="Calibri" w:cs="Tahoma"/>
          <w:bCs/>
          <w:kern w:val="0"/>
          <w:sz w:val="21"/>
          <w:szCs w:val="21"/>
          <w14:ligatures w14:val="none"/>
        </w:rPr>
        <w:t xml:space="preserve"> </w:t>
      </w:r>
      <w:r w:rsidR="00DC0A6E" w:rsidRPr="00F4552A">
        <w:rPr>
          <w:rFonts w:eastAsia="Calibri" w:cs="Tahoma"/>
          <w:bCs/>
          <w:kern w:val="0"/>
          <w:sz w:val="21"/>
          <w:szCs w:val="21"/>
          <w14:ligatures w14:val="none"/>
        </w:rPr>
        <w:tab/>
      </w:r>
      <w:r w:rsidR="00DC0A6E">
        <w:rPr>
          <w:rFonts w:eastAsia="Calibri" w:cs="Tahoma"/>
          <w:bCs/>
          <w:kern w:val="0"/>
          <w:sz w:val="21"/>
          <w:szCs w:val="21"/>
          <w14:ligatures w14:val="none"/>
        </w:rPr>
        <w:tab/>
      </w:r>
      <w:r w:rsidR="00DC0A6E">
        <w:rPr>
          <w:rFonts w:eastAsia="Calibri" w:cs="Tahoma"/>
          <w:bCs/>
          <w:kern w:val="0"/>
          <w:sz w:val="21"/>
          <w:szCs w:val="21"/>
          <w14:ligatures w14:val="none"/>
        </w:rPr>
        <w:tab/>
        <w:t>5</w:t>
      </w:r>
      <w:r w:rsidR="00DC0A6E" w:rsidRPr="00F4552A">
        <w:rPr>
          <w:rFonts w:eastAsia="Calibri" w:cs="Tahoma"/>
          <w:bCs/>
          <w:kern w:val="0"/>
          <w:sz w:val="21"/>
          <w:szCs w:val="21"/>
          <w14:ligatures w14:val="none"/>
        </w:rPr>
        <w:t xml:space="preserve">. </w:t>
      </w:r>
      <w:r w:rsidR="00DC0A6E" w:rsidRPr="00DC0A6E">
        <w:rPr>
          <w:rFonts w:eastAsia="Calibri" w:cs="Tahoma"/>
          <w:bCs/>
          <w:kern w:val="0"/>
          <w:sz w:val="21"/>
          <w:szCs w:val="21"/>
          <w14:ligatures w14:val="none"/>
        </w:rPr>
        <w:t>Residential care apartment complex services are made available in the residential care apartment complex – DHS 89.22(4)(c).</w:t>
      </w:r>
    </w:p>
    <w:p w14:paraId="764B6766" w14:textId="77777777" w:rsidR="00DC0A6E" w:rsidRPr="004624FA" w:rsidRDefault="00DC0A6E" w:rsidP="00DC0A6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5CAAF89" w14:textId="4787D21E" w:rsidR="00DC0A6E" w:rsidRDefault="00460143" w:rsidP="00DC0A6E">
      <w:pPr>
        <w:tabs>
          <w:tab w:val="left" w:pos="630"/>
          <w:tab w:val="left" w:pos="990"/>
          <w:tab w:val="left" w:pos="1440"/>
          <w:tab w:val="left" w:pos="1890"/>
          <w:tab w:val="left" w:pos="2250"/>
        </w:tabs>
        <w:spacing w:after="120" w:line="240" w:lineRule="auto"/>
        <w:ind w:left="2520" w:hanging="2520"/>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C0A6E" w:rsidRPr="00F4552A">
        <w:rPr>
          <w:rFonts w:eastAsia="Calibri" w:cs="Tahoma"/>
          <w:bCs/>
          <w:kern w:val="0"/>
          <w:sz w:val="21"/>
          <w:szCs w:val="21"/>
          <w14:ligatures w14:val="none"/>
        </w:rPr>
        <w:t xml:space="preserve"> N/A </w:t>
      </w:r>
      <w:r w:rsidR="00DC0A6E" w:rsidRPr="00F4552A">
        <w:rPr>
          <w:rFonts w:eastAsia="Calibri" w:cs="Tahoma"/>
          <w:bCs/>
          <w:kern w:val="0"/>
          <w:sz w:val="21"/>
          <w:szCs w:val="21"/>
          <w14:ligatures w14:val="none"/>
        </w:rPr>
        <w:tab/>
      </w:r>
      <w:r w:rsidR="00DC0A6E">
        <w:rPr>
          <w:rFonts w:eastAsia="Calibri" w:cs="Tahoma"/>
          <w:bCs/>
          <w:kern w:val="0"/>
          <w:sz w:val="21"/>
          <w:szCs w:val="21"/>
          <w14:ligatures w14:val="none"/>
        </w:rPr>
        <w:t>6</w:t>
      </w:r>
      <w:r w:rsidR="00DC0A6E" w:rsidRPr="00F4552A">
        <w:rPr>
          <w:rFonts w:eastAsia="Calibri" w:cs="Tahoma"/>
          <w:bCs/>
          <w:kern w:val="0"/>
          <w:sz w:val="21"/>
          <w:szCs w:val="21"/>
          <w14:ligatures w14:val="none"/>
        </w:rPr>
        <w:t xml:space="preserve">. </w:t>
      </w:r>
      <w:r w:rsidR="00DC0A6E" w:rsidRPr="00DC0A6E">
        <w:rPr>
          <w:rFonts w:eastAsia="Calibri" w:cs="Tahoma"/>
          <w:bCs/>
          <w:kern w:val="0"/>
          <w:sz w:val="21"/>
          <w:szCs w:val="21"/>
          <w14:ligatures w14:val="none"/>
        </w:rPr>
        <w:t>Tenants of the residential care apartment complex are not required to go to a community-based residential facility or health care facility to receive supportive, personal or nursing services included in the service agreement. Nor are tenants of a health care facility or community-based residential facility required to receive services in a residential care apartment complex – DHS 89.22(4)(c).</w:t>
      </w:r>
    </w:p>
    <w:p w14:paraId="45395DAC" w14:textId="26F482C5" w:rsidR="00DC0A6E" w:rsidRPr="00DC0A6E" w:rsidRDefault="00DC0A6E" w:rsidP="00DC0A6E">
      <w:pPr>
        <w:tabs>
          <w:tab w:val="left" w:pos="630"/>
          <w:tab w:val="left" w:pos="990"/>
          <w:tab w:val="left" w:pos="1440"/>
          <w:tab w:val="left" w:pos="1890"/>
          <w:tab w:val="left" w:pos="2250"/>
        </w:tabs>
        <w:spacing w:after="0" w:line="240" w:lineRule="auto"/>
        <w:ind w:left="2520"/>
        <w:contextualSpacing/>
        <w:rPr>
          <w:rFonts w:eastAsia="Calibri" w:cs="Tahoma"/>
          <w:bCs/>
          <w:kern w:val="0"/>
          <w:sz w:val="20"/>
          <w:szCs w:val="20"/>
          <w14:ligatures w14:val="none"/>
        </w:rPr>
      </w:pPr>
      <w:r w:rsidRPr="00870AC1">
        <w:rPr>
          <w:rFonts w:eastAsia="Calibri" w:cs="Tahoma"/>
          <w:b/>
          <w:kern w:val="0"/>
          <w:sz w:val="20"/>
          <w:szCs w:val="20"/>
          <w14:ligatures w14:val="none"/>
        </w:rPr>
        <w:t>Note:</w:t>
      </w:r>
      <w:r w:rsidRPr="00870AC1">
        <w:rPr>
          <w:rFonts w:eastAsia="Calibri" w:cs="Tahoma"/>
          <w:bCs/>
          <w:kern w:val="0"/>
          <w:sz w:val="20"/>
          <w:szCs w:val="20"/>
          <w14:ligatures w14:val="none"/>
        </w:rPr>
        <w:t xml:space="preserve"> This </w:t>
      </w:r>
      <w:r w:rsidRPr="00DC0A6E">
        <w:rPr>
          <w:rFonts w:eastAsia="Calibri" w:cs="Tahoma"/>
          <w:bCs/>
          <w:kern w:val="0"/>
          <w:sz w:val="20"/>
          <w:szCs w:val="20"/>
          <w14:ligatures w14:val="none"/>
        </w:rPr>
        <w:t>requirement does not prohibit voluntary sharing of activities; sharing of other services, such as physical therapy; sharing of administrative functions; or sharing of the space devoted to such activities, services, or functions with the attached facility. Neither does it restrict sharing of space or activities with congregate housing, housing for the elderly or other purely residential uses.</w:t>
      </w:r>
    </w:p>
    <w:p w14:paraId="41596237" w14:textId="77777777" w:rsidR="00715F75" w:rsidRPr="0031597C"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12"/>
          <w:szCs w:val="12"/>
          <w14:ligatures w14:val="none"/>
        </w:rPr>
      </w:pPr>
    </w:p>
    <w:p w14:paraId="2C17DC0A" w14:textId="7C66B042" w:rsidR="00715F75" w:rsidRDefault="00715F75" w:rsidP="00715F75">
      <w:pPr>
        <w:pStyle w:val="Heading2"/>
        <w:pBdr>
          <w:top w:val="single" w:sz="4" w:space="1" w:color="auto"/>
        </w:pBdr>
        <w:shd w:val="clear" w:color="auto" w:fill="D9D9D9" w:themeFill="background1" w:themeFillShade="D9"/>
      </w:pPr>
      <w:r>
        <w:t xml:space="preserve">Home and </w:t>
      </w:r>
      <w:r w:rsidR="004D5F1E">
        <w:t>c</w:t>
      </w:r>
      <w:r>
        <w:t>ommunity-based services (HCBS)</w:t>
      </w:r>
    </w:p>
    <w:p w14:paraId="34FDE22A" w14:textId="77777777" w:rsidR="00715F75" w:rsidRDefault="00715F75" w:rsidP="00715F75">
      <w:pPr>
        <w:pBdr>
          <w:bottom w:val="single" w:sz="4" w:space="1" w:color="auto"/>
        </w:pBdr>
        <w:shd w:val="clear" w:color="auto" w:fill="D9D9D9" w:themeFill="background1" w:themeFillShade="D9"/>
      </w:pPr>
      <w:r w:rsidRPr="00715F75">
        <w:t xml:space="preserve">Surveyor is to verify the following if facility is requesting an HCBS compliance review to be eligible to serve individuals receiving Medicaid waiver funding.   </w:t>
      </w:r>
    </w:p>
    <w:p w14:paraId="25E0B7A0" w14:textId="722F38D2" w:rsidR="00715F75" w:rsidRPr="00715F75" w:rsidRDefault="00715F75" w:rsidP="004D5F1E">
      <w:pPr>
        <w:pBdr>
          <w:bottom w:val="single" w:sz="4" w:space="1" w:color="auto"/>
        </w:pBdr>
        <w:shd w:val="clear" w:color="auto" w:fill="D9D9D9" w:themeFill="background1" w:themeFillShade="D9"/>
        <w:spacing w:after="60"/>
        <w:rPr>
          <w:b/>
          <w:bCs/>
        </w:rPr>
      </w:pPr>
      <w:r w:rsidRPr="00715F75">
        <w:rPr>
          <w:b/>
          <w:bCs/>
        </w:rPr>
        <w:t xml:space="preserve">Is facility requesting an HCBS review? </w:t>
      </w:r>
      <w:r w:rsidRPr="00715F75">
        <w:rPr>
          <w:rFonts w:eastAsia="Calibri" w:cs="Tahoma"/>
          <w:b/>
          <w:bCs/>
          <w:kern w:val="0"/>
          <w:sz w:val="21"/>
          <w:szCs w:val="21"/>
          <w14:ligatures w14:val="none"/>
        </w:rPr>
        <w:fldChar w:fldCharType="begin">
          <w:ffData>
            <w:name w:val="Check1"/>
            <w:enabled/>
            <w:calcOnExit w:val="0"/>
            <w:checkBox>
              <w:sizeAuto/>
              <w:default w:val="0"/>
            </w:checkBox>
          </w:ffData>
        </w:fldChar>
      </w:r>
      <w:r w:rsidRPr="00715F75">
        <w:rPr>
          <w:rFonts w:eastAsia="Calibri" w:cs="Tahoma"/>
          <w:b/>
          <w:bCs/>
          <w:kern w:val="0"/>
          <w:sz w:val="21"/>
          <w:szCs w:val="21"/>
          <w14:ligatures w14:val="none"/>
        </w:rPr>
        <w:instrText xml:space="preserve"> FORMCHECKBOX </w:instrText>
      </w:r>
      <w:r w:rsidRPr="00715F75">
        <w:rPr>
          <w:rFonts w:eastAsia="Calibri" w:cs="Tahoma"/>
          <w:b/>
          <w:bCs/>
          <w:kern w:val="0"/>
          <w:sz w:val="21"/>
          <w:szCs w:val="21"/>
          <w14:ligatures w14:val="none"/>
        </w:rPr>
      </w:r>
      <w:r w:rsidRPr="00715F75">
        <w:rPr>
          <w:rFonts w:eastAsia="Calibri" w:cs="Tahoma"/>
          <w:b/>
          <w:bCs/>
          <w:kern w:val="0"/>
          <w:sz w:val="21"/>
          <w:szCs w:val="21"/>
          <w14:ligatures w14:val="none"/>
        </w:rPr>
        <w:fldChar w:fldCharType="separate"/>
      </w:r>
      <w:r w:rsidRPr="00715F75">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Y  </w:t>
      </w:r>
      <w:r w:rsidRPr="00715F75">
        <w:rPr>
          <w:rFonts w:eastAsia="Calibri" w:cs="Tahoma"/>
          <w:b/>
          <w:bCs/>
          <w:kern w:val="0"/>
          <w:sz w:val="21"/>
          <w:szCs w:val="21"/>
          <w14:ligatures w14:val="none"/>
        </w:rPr>
        <w:fldChar w:fldCharType="begin">
          <w:ffData>
            <w:name w:val="Check2"/>
            <w:enabled/>
            <w:calcOnExit w:val="0"/>
            <w:checkBox>
              <w:sizeAuto/>
              <w:default w:val="0"/>
            </w:checkBox>
          </w:ffData>
        </w:fldChar>
      </w:r>
      <w:r w:rsidRPr="00715F75">
        <w:rPr>
          <w:rFonts w:eastAsia="Calibri" w:cs="Tahoma"/>
          <w:b/>
          <w:bCs/>
          <w:kern w:val="0"/>
          <w:sz w:val="21"/>
          <w:szCs w:val="21"/>
          <w14:ligatures w14:val="none"/>
        </w:rPr>
        <w:instrText xml:space="preserve"> FORMCHECKBOX </w:instrText>
      </w:r>
      <w:r w:rsidRPr="00715F75">
        <w:rPr>
          <w:rFonts w:eastAsia="Calibri" w:cs="Tahoma"/>
          <w:b/>
          <w:bCs/>
          <w:kern w:val="0"/>
          <w:sz w:val="21"/>
          <w:szCs w:val="21"/>
          <w14:ligatures w14:val="none"/>
        </w:rPr>
      </w:r>
      <w:r w:rsidRPr="00715F75">
        <w:rPr>
          <w:rFonts w:eastAsia="Calibri" w:cs="Tahoma"/>
          <w:b/>
          <w:bCs/>
          <w:kern w:val="0"/>
          <w:sz w:val="21"/>
          <w:szCs w:val="21"/>
          <w14:ligatures w14:val="none"/>
        </w:rPr>
        <w:fldChar w:fldCharType="separate"/>
      </w:r>
      <w:r w:rsidRPr="00715F75">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N</w:t>
      </w:r>
    </w:p>
    <w:p w14:paraId="45ADD181" w14:textId="07734C18" w:rsidR="00715F75" w:rsidRPr="00715F75" w:rsidRDefault="00715F75" w:rsidP="004D5F1E">
      <w:pPr>
        <w:pBdr>
          <w:bottom w:val="single" w:sz="4" w:space="1" w:color="auto"/>
        </w:pBdr>
        <w:shd w:val="clear" w:color="auto" w:fill="D9D9D9" w:themeFill="background1" w:themeFillShade="D9"/>
        <w:spacing w:after="0"/>
      </w:pPr>
      <w:r w:rsidRPr="00715F75">
        <w:t xml:space="preserve">If facility is not requesting an HCBS compliance review, skip to the next section.        </w:t>
      </w:r>
    </w:p>
    <w:p w14:paraId="2A613C68" w14:textId="77777777" w:rsidR="00715F75" w:rsidRPr="0031597C"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12"/>
          <w:szCs w:val="12"/>
          <w14:ligatures w14:val="none"/>
        </w:rPr>
      </w:pPr>
    </w:p>
    <w:p w14:paraId="6F573446" w14:textId="7BB419C3" w:rsidR="00715F75" w:rsidRDefault="0046014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w:t>
      </w:r>
      <w:r w:rsidR="00715F75" w:rsidRPr="00F4552A">
        <w:rPr>
          <w:rFonts w:eastAsia="Calibri" w:cs="Tahoma"/>
          <w:bCs/>
          <w:kern w:val="0"/>
          <w:sz w:val="21"/>
          <w:szCs w:val="21"/>
          <w14:ligatures w14:val="none"/>
        </w:rPr>
        <w:t xml:space="preserve">N </w:t>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Provide lockable key entry doors on all resident rooms and individual keys to all residents – 42 CFR 441.301(c)(4)(vi)(B)(1).</w:t>
      </w:r>
    </w:p>
    <w:p w14:paraId="2764A12E" w14:textId="77777777" w:rsidR="004D5F1E" w:rsidRPr="0031597C" w:rsidRDefault="004D5F1E"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562955A5" w14:textId="1AB32A83" w:rsidR="004D5F1E" w:rsidRDefault="004D5F1E" w:rsidP="004D5F1E">
      <w:pPr>
        <w:pStyle w:val="Heading2"/>
        <w:pBdr>
          <w:top w:val="single" w:sz="4" w:space="1" w:color="auto"/>
        </w:pBdr>
        <w:shd w:val="clear" w:color="auto" w:fill="D9D9D9" w:themeFill="background1" w:themeFillShade="D9"/>
      </w:pPr>
      <w:r>
        <w:t xml:space="preserve">Heightened scrutiny conditions </w:t>
      </w:r>
    </w:p>
    <w:p w14:paraId="46D5003E" w14:textId="39FF531F" w:rsidR="004D5F1E" w:rsidRPr="004624FA" w:rsidRDefault="004D5F1E" w:rsidP="004D5F1E">
      <w:pPr>
        <w:pBdr>
          <w:bottom w:val="single" w:sz="4" w:space="1" w:color="auto"/>
        </w:pBdr>
        <w:shd w:val="clear" w:color="auto" w:fill="D9D9D9" w:themeFill="background1" w:themeFillShade="D9"/>
        <w:rPr>
          <w:rFonts w:eastAsia="Calibri" w:cs="Tahoma"/>
          <w:bCs/>
          <w:kern w:val="0"/>
          <w:sz w:val="8"/>
          <w:szCs w:val="8"/>
          <w14:ligatures w14:val="none"/>
        </w:rPr>
      </w:pPr>
      <w:r w:rsidRPr="004D5F1E">
        <w:t>If any of the following conditions exist, the facility meets the definition of heightened scrutiny and notification will be made to the Division of Medicaid Services (DMS). DMS will complete the HCBS compliance review working with the Centers for Medicare &amp; Medicaid Services (CMS).</w:t>
      </w:r>
    </w:p>
    <w:p w14:paraId="4AB78D51" w14:textId="7B2AF427" w:rsidR="005139E1" w:rsidRDefault="00460143" w:rsidP="004D5F1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w:t>
      </w:r>
      <w:r w:rsidR="004D5F1E" w:rsidRPr="00F4552A">
        <w:rPr>
          <w:rFonts w:eastAsia="Calibri" w:cs="Tahoma"/>
          <w:bCs/>
          <w:kern w:val="0"/>
          <w:sz w:val="21"/>
          <w:szCs w:val="21"/>
          <w14:ligatures w14:val="none"/>
        </w:rPr>
        <w:t xml:space="preserve">N </w:t>
      </w:r>
      <w:r w:rsidR="004D5F1E" w:rsidRPr="00F4552A">
        <w:rPr>
          <w:rFonts w:eastAsia="Calibri" w:cs="Tahoma"/>
          <w:bCs/>
          <w:kern w:val="0"/>
          <w:sz w:val="21"/>
          <w:szCs w:val="21"/>
          <w14:ligatures w14:val="none"/>
        </w:rPr>
        <w:tab/>
      </w:r>
      <w:r w:rsidR="004D5F1E">
        <w:rPr>
          <w:rFonts w:eastAsia="Calibri" w:cs="Tahoma"/>
          <w:bCs/>
          <w:kern w:val="0"/>
          <w:sz w:val="21"/>
          <w:szCs w:val="21"/>
          <w14:ligatures w14:val="none"/>
        </w:rPr>
        <w:t>A</w:t>
      </w:r>
      <w:r w:rsidR="004D5F1E" w:rsidRPr="00F4552A">
        <w:rPr>
          <w:rFonts w:eastAsia="Calibri" w:cs="Tahoma"/>
          <w:bCs/>
          <w:kern w:val="0"/>
          <w:sz w:val="21"/>
          <w:szCs w:val="21"/>
          <w14:ligatures w14:val="none"/>
        </w:rPr>
        <w:t xml:space="preserve">. </w:t>
      </w:r>
      <w:r w:rsidR="004D5F1E" w:rsidRPr="004D5F1E">
        <w:rPr>
          <w:rFonts w:eastAsia="Calibri" w:cs="Tahoma"/>
          <w:bCs/>
          <w:kern w:val="0"/>
          <w:sz w:val="21"/>
          <w:szCs w:val="21"/>
          <w14:ligatures w14:val="none"/>
        </w:rPr>
        <w:t>The facility is within (under the same roof as) a building that houses a publicly or privately operated facility which provides inpatient institutional care [skilled nursing facility (SNF), intermediate care facility for individuals with intellectual disabilities (ICF/IID), institute for mental disease (IMD), hospital] 42 CFR 441.301(c)(5)(v).</w:t>
      </w:r>
    </w:p>
    <w:p w14:paraId="36881F9D" w14:textId="77777777" w:rsidR="004D5F1E" w:rsidRPr="004D5F1E" w:rsidRDefault="004D5F1E" w:rsidP="004D5F1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583C895" w14:textId="31AAD3D0" w:rsidR="004D5F1E" w:rsidRPr="000522CF" w:rsidRDefault="00460143" w:rsidP="004D5F1E">
      <w:pPr>
        <w:tabs>
          <w:tab w:val="left" w:pos="630"/>
          <w:tab w:val="left" w:pos="990"/>
          <w:tab w:val="left" w:pos="1440"/>
          <w:tab w:val="left" w:pos="1890"/>
          <w:tab w:val="left" w:pos="2250"/>
        </w:tabs>
        <w:spacing w:after="0" w:line="240" w:lineRule="auto"/>
        <w:ind w:left="1710" w:hanging="1710"/>
        <w:contextualSpacing/>
        <w:rPr>
          <w:rFonts w:ascii="Verdana" w:eastAsia="Calibri" w:hAnsi="Verdana" w:cs="Tahoma"/>
          <w:bCs/>
          <w:kern w:val="0"/>
          <w:u w:val="single"/>
          <w14:ligatures w14:val="none"/>
        </w:rPr>
      </w:pPr>
      <w:r>
        <w:rPr>
          <w:rFonts w:eastAsia="Calibri" w:cs="Tahoma"/>
          <w:bCs/>
          <w:kern w:val="0"/>
          <w:sz w:val="21"/>
          <w:szCs w:val="21"/>
          <w14:ligatures w14:val="none"/>
        </w:rPr>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w:t>
      </w:r>
      <w:r w:rsidR="004D5F1E" w:rsidRPr="00F4552A">
        <w:rPr>
          <w:rFonts w:eastAsia="Calibri" w:cs="Tahoma"/>
          <w:bCs/>
          <w:kern w:val="0"/>
          <w:sz w:val="21"/>
          <w:szCs w:val="21"/>
          <w14:ligatures w14:val="none"/>
        </w:rPr>
        <w:t xml:space="preserve">N </w:t>
      </w:r>
      <w:r w:rsidR="004D5F1E" w:rsidRPr="00F4552A">
        <w:rPr>
          <w:rFonts w:eastAsia="Calibri" w:cs="Tahoma"/>
          <w:bCs/>
          <w:kern w:val="0"/>
          <w:sz w:val="21"/>
          <w:szCs w:val="21"/>
          <w14:ligatures w14:val="none"/>
        </w:rPr>
        <w:tab/>
      </w:r>
      <w:r w:rsidR="004D5F1E">
        <w:rPr>
          <w:rFonts w:eastAsia="Calibri" w:cs="Tahoma"/>
          <w:bCs/>
          <w:kern w:val="0"/>
          <w:sz w:val="21"/>
          <w:szCs w:val="21"/>
          <w14:ligatures w14:val="none"/>
        </w:rPr>
        <w:t>B</w:t>
      </w:r>
      <w:r w:rsidR="004D5F1E" w:rsidRPr="00F4552A">
        <w:rPr>
          <w:rFonts w:eastAsia="Calibri" w:cs="Tahoma"/>
          <w:bCs/>
          <w:kern w:val="0"/>
          <w:sz w:val="21"/>
          <w:szCs w:val="21"/>
          <w14:ligatures w14:val="none"/>
        </w:rPr>
        <w:t xml:space="preserve">. </w:t>
      </w:r>
      <w:r w:rsidR="004D5F1E" w:rsidRPr="004D5F1E">
        <w:rPr>
          <w:rFonts w:eastAsia="Calibri" w:cs="Tahoma"/>
          <w:bCs/>
          <w:kern w:val="0"/>
          <w:sz w:val="21"/>
          <w:szCs w:val="21"/>
          <w14:ligatures w14:val="none"/>
        </w:rPr>
        <w:t>The facility is located on the grounds of, or immediately adjacent to, a building that is a public institution which provides inpatient institutional care [skilled nursing facility (SNF), intermediate care facility for individuals with intellectual disabilities (ICF/IID), institute for mental disease (IMD), hospital] 42 CFR 441.301(c)(5)(v).</w:t>
      </w:r>
    </w:p>
    <w:p w14:paraId="076C5D08" w14:textId="6339B8BF" w:rsidR="004D5F1E" w:rsidRDefault="0031597C" w:rsidP="0031597C">
      <w:pPr>
        <w:rPr>
          <w:rFonts w:ascii="Verdana" w:eastAsia="Calibri" w:hAnsi="Verdana" w:cs="Tahoma"/>
          <w:bCs/>
          <w:kern w:val="0"/>
          <w:u w:val="single"/>
          <w14:ligatures w14:val="none"/>
        </w:rPr>
      </w:pPr>
      <w:r>
        <w:rPr>
          <w:rFonts w:ascii="Verdana" w:eastAsia="Calibri" w:hAnsi="Verdana" w:cs="Tahoma"/>
          <w:bCs/>
          <w:kern w:val="0"/>
          <w:u w:val="single"/>
          <w14:ligatures w14:val="none"/>
        </w:rPr>
        <w:br w:type="page"/>
      </w:r>
    </w:p>
    <w:p w14:paraId="25A730A2" w14:textId="697291DB" w:rsidR="004D5F1E" w:rsidRDefault="004D5F1E" w:rsidP="004D5F1E">
      <w:pPr>
        <w:pStyle w:val="Heading2"/>
        <w:pBdr>
          <w:top w:val="single" w:sz="4" w:space="1" w:color="auto"/>
          <w:bottom w:val="single" w:sz="4" w:space="1" w:color="auto"/>
        </w:pBdr>
        <w:shd w:val="clear" w:color="auto" w:fill="D9D9D9" w:themeFill="background1" w:themeFillShade="D9"/>
      </w:pPr>
      <w:r>
        <w:lastRenderedPageBreak/>
        <w:t>Miscellaneous initial licensing review and discussion items</w:t>
      </w:r>
    </w:p>
    <w:p w14:paraId="240669CB" w14:textId="77777777" w:rsidR="004D5F1E" w:rsidRPr="004D5F1E" w:rsidRDefault="004D5F1E" w:rsidP="004D5F1E">
      <w:pPr>
        <w:pStyle w:val="NoSpacing"/>
        <w:ind w:left="360"/>
        <w:rPr>
          <w:rFonts w:ascii="Tahoma" w:hAnsi="Tahoma" w:cs="Tahoma"/>
          <w:sz w:val="8"/>
          <w:szCs w:val="8"/>
        </w:rPr>
      </w:pPr>
    </w:p>
    <w:p w14:paraId="13FF18A2" w14:textId="77777777" w:rsidR="00DC0A6E" w:rsidRPr="00DC0A6E" w:rsidRDefault="00DC0A6E" w:rsidP="00DC0A6E">
      <w:pPr>
        <w:pStyle w:val="NoSpacing"/>
        <w:numPr>
          <w:ilvl w:val="0"/>
          <w:numId w:val="3"/>
        </w:numPr>
        <w:rPr>
          <w:rFonts w:ascii="Tahoma" w:hAnsi="Tahoma" w:cs="Tahoma"/>
          <w:sz w:val="21"/>
          <w:szCs w:val="21"/>
        </w:rPr>
      </w:pPr>
      <w:hyperlink r:id="rId10" w:history="1">
        <w:r w:rsidRPr="00DC0A6E">
          <w:rPr>
            <w:rStyle w:val="Hyperlink"/>
            <w:rFonts w:ascii="Tahoma" w:hAnsi="Tahoma" w:cs="Tahoma"/>
            <w:sz w:val="21"/>
            <w:szCs w:val="21"/>
          </w:rPr>
          <w:t>Wis. Admin. Code Chapter DHS 89</w:t>
        </w:r>
      </w:hyperlink>
    </w:p>
    <w:p w14:paraId="3C60BB78" w14:textId="77777777" w:rsidR="00DC0A6E" w:rsidRPr="00DC0A6E" w:rsidRDefault="00DC0A6E" w:rsidP="00DC0A6E">
      <w:pPr>
        <w:pStyle w:val="NoSpacing"/>
        <w:ind w:left="1440"/>
        <w:rPr>
          <w:rFonts w:ascii="Tahoma" w:hAnsi="Tahoma" w:cs="Tahoma"/>
          <w:sz w:val="8"/>
          <w:szCs w:val="8"/>
        </w:rPr>
      </w:pPr>
    </w:p>
    <w:p w14:paraId="6604C268" w14:textId="77777777" w:rsidR="00DC0A6E" w:rsidRPr="00DC0A6E" w:rsidRDefault="00DC0A6E" w:rsidP="00DC0A6E">
      <w:pPr>
        <w:pStyle w:val="NoSpacing"/>
        <w:numPr>
          <w:ilvl w:val="0"/>
          <w:numId w:val="3"/>
        </w:numPr>
        <w:spacing w:after="120"/>
        <w:rPr>
          <w:rFonts w:ascii="Tahoma" w:hAnsi="Tahoma" w:cs="Tahoma"/>
          <w:sz w:val="21"/>
          <w:szCs w:val="21"/>
        </w:rPr>
      </w:pPr>
      <w:r w:rsidRPr="00DC0A6E">
        <w:rPr>
          <w:rFonts w:ascii="Tahoma" w:hAnsi="Tahoma" w:cs="Tahoma"/>
          <w:sz w:val="21"/>
          <w:szCs w:val="21"/>
        </w:rPr>
        <w:t>Other relevant code or statute requirements (e.g., DHS 12, DHS 13, Chapter 50 WI Stat., and DHS 94):</w:t>
      </w:r>
    </w:p>
    <w:p w14:paraId="5FA30B7C" w14:textId="77777777" w:rsidR="00DC0A6E" w:rsidRPr="00DC0A6E" w:rsidRDefault="00DC0A6E" w:rsidP="00DC0A6E">
      <w:pPr>
        <w:pStyle w:val="NoSpacing"/>
        <w:spacing w:after="60"/>
        <w:ind w:left="720" w:hanging="360"/>
        <w:rPr>
          <w:rFonts w:ascii="Tahoma" w:hAnsi="Tahoma" w:cs="Tahoma"/>
          <w:sz w:val="21"/>
          <w:szCs w:val="21"/>
        </w:rPr>
      </w:pPr>
      <w:r w:rsidRPr="00DC0A6E">
        <w:rPr>
          <w:rFonts w:ascii="Tahoma" w:hAnsi="Tahoma" w:cs="Tahoma"/>
          <w:sz w:val="21"/>
          <w:szCs w:val="21"/>
        </w:rPr>
        <w:t>DHS 12 requirements: Criminal background checks on service providers</w:t>
      </w:r>
    </w:p>
    <w:p w14:paraId="0CFC8FFB" w14:textId="77777777" w:rsidR="00DC0A6E" w:rsidRPr="00DC0A6E" w:rsidRDefault="00DC0A6E" w:rsidP="00DC0A6E">
      <w:pPr>
        <w:pStyle w:val="NoSpacing"/>
        <w:numPr>
          <w:ilvl w:val="0"/>
          <w:numId w:val="4"/>
        </w:numPr>
        <w:spacing w:after="60"/>
        <w:ind w:left="720"/>
        <w:rPr>
          <w:rFonts w:ascii="Tahoma" w:hAnsi="Tahoma" w:cs="Tahoma"/>
          <w:sz w:val="21"/>
          <w:szCs w:val="21"/>
        </w:rPr>
      </w:pPr>
      <w:hyperlink r:id="rId11" w:history="1">
        <w:r w:rsidRPr="00DC0A6E">
          <w:rPr>
            <w:rStyle w:val="Hyperlink"/>
            <w:rFonts w:ascii="Tahoma" w:hAnsi="Tahoma" w:cs="Tahoma"/>
            <w:i/>
            <w:sz w:val="21"/>
            <w:szCs w:val="21"/>
          </w:rPr>
          <w:t>Background Information Disclosure (BID)</w:t>
        </w:r>
        <w:r w:rsidRPr="00DC0A6E">
          <w:rPr>
            <w:rStyle w:val="Hyperlink"/>
            <w:rFonts w:ascii="Tahoma" w:hAnsi="Tahoma" w:cs="Tahoma"/>
            <w:sz w:val="21"/>
            <w:szCs w:val="21"/>
          </w:rPr>
          <w:t xml:space="preserve"> (DHS form F-82064</w:t>
        </w:r>
      </w:hyperlink>
      <w:r w:rsidRPr="00DC0A6E">
        <w:rPr>
          <w:rStyle w:val="Hyperlink"/>
          <w:rFonts w:ascii="Tahoma" w:hAnsi="Tahoma" w:cs="Tahoma"/>
          <w:sz w:val="21"/>
          <w:szCs w:val="21"/>
        </w:rPr>
        <w:t>)</w:t>
      </w:r>
    </w:p>
    <w:p w14:paraId="502C544B" w14:textId="77777777" w:rsidR="00DC0A6E" w:rsidRPr="00DC0A6E" w:rsidRDefault="00DC0A6E" w:rsidP="00DC0A6E">
      <w:pPr>
        <w:pStyle w:val="NoSpacing"/>
        <w:numPr>
          <w:ilvl w:val="0"/>
          <w:numId w:val="4"/>
        </w:numPr>
        <w:ind w:left="720"/>
        <w:rPr>
          <w:rStyle w:val="Hyperlink"/>
          <w:rFonts w:ascii="Tahoma" w:hAnsi="Tahoma" w:cs="Tahoma"/>
          <w:sz w:val="21"/>
          <w:szCs w:val="21"/>
        </w:rPr>
      </w:pPr>
      <w:r w:rsidRPr="00DC0A6E">
        <w:rPr>
          <w:rFonts w:ascii="Tahoma" w:hAnsi="Tahoma" w:cs="Tahoma"/>
          <w:sz w:val="21"/>
          <w:szCs w:val="21"/>
        </w:rPr>
        <w:fldChar w:fldCharType="begin"/>
      </w:r>
      <w:r w:rsidRPr="00DC0A6E">
        <w:rPr>
          <w:rFonts w:ascii="Tahoma" w:hAnsi="Tahoma" w:cs="Tahoma"/>
          <w:sz w:val="21"/>
          <w:szCs w:val="21"/>
        </w:rPr>
        <w:instrText xml:space="preserve"> HYPERLINK "https://www.dhs.wisconsin.gov/caregiver/employee.htm" </w:instrText>
      </w:r>
      <w:r w:rsidRPr="00DC0A6E">
        <w:rPr>
          <w:rFonts w:ascii="Tahoma" w:hAnsi="Tahoma" w:cs="Tahoma"/>
          <w:sz w:val="21"/>
          <w:szCs w:val="21"/>
        </w:rPr>
      </w:r>
      <w:r w:rsidRPr="00DC0A6E">
        <w:rPr>
          <w:rFonts w:ascii="Tahoma" w:hAnsi="Tahoma" w:cs="Tahoma"/>
          <w:sz w:val="21"/>
          <w:szCs w:val="21"/>
        </w:rPr>
        <w:fldChar w:fldCharType="separate"/>
      </w:r>
      <w:r w:rsidRPr="00DC0A6E">
        <w:rPr>
          <w:rStyle w:val="Hyperlink"/>
          <w:rFonts w:ascii="Tahoma" w:hAnsi="Tahoma" w:cs="Tahoma"/>
          <w:sz w:val="21"/>
          <w:szCs w:val="21"/>
        </w:rPr>
        <w:t xml:space="preserve">Employee and Contractor Background Check Process </w:t>
      </w:r>
    </w:p>
    <w:p w14:paraId="4FAA9F5B" w14:textId="77777777" w:rsidR="00DC0A6E" w:rsidRPr="00DC0A6E" w:rsidRDefault="00DC0A6E" w:rsidP="00DC0A6E">
      <w:pPr>
        <w:pStyle w:val="NoSpacing"/>
        <w:ind w:left="720" w:hanging="360"/>
        <w:rPr>
          <w:rFonts w:ascii="Tahoma" w:hAnsi="Tahoma" w:cs="Tahoma"/>
          <w:sz w:val="21"/>
          <w:szCs w:val="21"/>
        </w:rPr>
      </w:pPr>
      <w:r w:rsidRPr="00DC0A6E">
        <w:rPr>
          <w:rFonts w:ascii="Tahoma" w:hAnsi="Tahoma" w:cs="Tahoma"/>
          <w:sz w:val="21"/>
          <w:szCs w:val="21"/>
        </w:rPr>
        <w:fldChar w:fldCharType="end"/>
      </w:r>
    </w:p>
    <w:p w14:paraId="5FB0454A" w14:textId="77777777" w:rsidR="00DC0A6E" w:rsidRPr="00DC0A6E" w:rsidRDefault="00DC0A6E" w:rsidP="00DC0A6E">
      <w:pPr>
        <w:pStyle w:val="NoSpacing"/>
        <w:spacing w:after="60"/>
        <w:ind w:left="720" w:hanging="360"/>
        <w:rPr>
          <w:rFonts w:ascii="Tahoma" w:hAnsi="Tahoma" w:cs="Tahoma"/>
          <w:sz w:val="21"/>
          <w:szCs w:val="21"/>
        </w:rPr>
      </w:pPr>
      <w:r w:rsidRPr="00DC0A6E">
        <w:rPr>
          <w:rFonts w:ascii="Tahoma" w:hAnsi="Tahoma" w:cs="Tahoma"/>
          <w:sz w:val="21"/>
          <w:szCs w:val="21"/>
        </w:rPr>
        <w:t>DHS 13 requirements: Misconduct reporting and investigations</w:t>
      </w:r>
    </w:p>
    <w:p w14:paraId="085F22EB" w14:textId="77777777" w:rsidR="00DC0A6E" w:rsidRPr="00DC0A6E" w:rsidRDefault="00DC0A6E" w:rsidP="00DC0A6E">
      <w:pPr>
        <w:pStyle w:val="NoSpacing"/>
        <w:numPr>
          <w:ilvl w:val="0"/>
          <w:numId w:val="6"/>
        </w:numPr>
        <w:spacing w:after="60"/>
        <w:ind w:left="720"/>
        <w:rPr>
          <w:rFonts w:ascii="Tahoma" w:hAnsi="Tahoma" w:cs="Tahoma"/>
          <w:sz w:val="21"/>
          <w:szCs w:val="21"/>
        </w:rPr>
      </w:pPr>
      <w:hyperlink r:id="rId12" w:history="1">
        <w:r w:rsidRPr="00DC0A6E">
          <w:rPr>
            <w:rStyle w:val="Hyperlink"/>
            <w:rFonts w:ascii="Tahoma" w:hAnsi="Tahoma" w:cs="Tahoma"/>
            <w:i/>
            <w:sz w:val="21"/>
            <w:szCs w:val="21"/>
          </w:rPr>
          <w:t>Wisconsin Caregiver Program Manual</w:t>
        </w:r>
        <w:r w:rsidRPr="00DC0A6E">
          <w:rPr>
            <w:rStyle w:val="Hyperlink"/>
            <w:rFonts w:ascii="Tahoma" w:hAnsi="Tahoma" w:cs="Tahoma"/>
            <w:sz w:val="21"/>
            <w:szCs w:val="21"/>
          </w:rPr>
          <w:t xml:space="preserve"> (DQA publication P-00038</w:t>
        </w:r>
      </w:hyperlink>
      <w:r w:rsidRPr="00DC0A6E">
        <w:rPr>
          <w:rStyle w:val="Hyperlink"/>
          <w:rFonts w:ascii="Tahoma" w:hAnsi="Tahoma" w:cs="Tahoma"/>
          <w:sz w:val="21"/>
          <w:szCs w:val="21"/>
        </w:rPr>
        <w:t>)</w:t>
      </w:r>
    </w:p>
    <w:p w14:paraId="4692B9B1" w14:textId="77777777" w:rsidR="00DC0A6E" w:rsidRPr="00DC0A6E" w:rsidRDefault="00DC0A6E" w:rsidP="00DC0A6E">
      <w:pPr>
        <w:pStyle w:val="NoSpacing"/>
        <w:rPr>
          <w:rFonts w:ascii="Tahoma" w:hAnsi="Tahoma" w:cs="Tahoma"/>
          <w:sz w:val="8"/>
          <w:szCs w:val="8"/>
        </w:rPr>
      </w:pPr>
    </w:p>
    <w:p w14:paraId="05EA960B" w14:textId="77777777" w:rsidR="00DC0A6E" w:rsidRPr="00DC0A6E" w:rsidRDefault="00DC0A6E" w:rsidP="00DC0A6E">
      <w:pPr>
        <w:pStyle w:val="NoSpacing"/>
        <w:numPr>
          <w:ilvl w:val="0"/>
          <w:numId w:val="3"/>
        </w:numPr>
        <w:spacing w:after="60"/>
        <w:rPr>
          <w:rFonts w:ascii="Tahoma" w:hAnsi="Tahoma" w:cs="Tahoma"/>
          <w:sz w:val="21"/>
          <w:szCs w:val="21"/>
        </w:rPr>
      </w:pPr>
      <w:r w:rsidRPr="00DC0A6E">
        <w:rPr>
          <w:rFonts w:ascii="Tahoma" w:hAnsi="Tahoma" w:cs="Tahoma"/>
          <w:sz w:val="21"/>
          <w:szCs w:val="21"/>
        </w:rPr>
        <w:t xml:space="preserve">Reporting </w:t>
      </w:r>
      <w:proofErr w:type="gramStart"/>
      <w:r w:rsidRPr="00DC0A6E">
        <w:rPr>
          <w:rFonts w:ascii="Tahoma" w:hAnsi="Tahoma" w:cs="Tahoma"/>
          <w:sz w:val="21"/>
          <w:szCs w:val="21"/>
        </w:rPr>
        <w:t>of</w:t>
      </w:r>
      <w:proofErr w:type="gramEnd"/>
      <w:r w:rsidRPr="00DC0A6E">
        <w:rPr>
          <w:rFonts w:ascii="Tahoma" w:hAnsi="Tahoma" w:cs="Tahoma"/>
          <w:sz w:val="21"/>
          <w:szCs w:val="21"/>
        </w:rPr>
        <w:t xml:space="preserve"> Changes - DHS 89.54</w:t>
      </w:r>
    </w:p>
    <w:p w14:paraId="138AD633" w14:textId="77777777" w:rsidR="00DC0A6E" w:rsidRPr="00DC0A6E" w:rsidRDefault="00DC0A6E" w:rsidP="00DC0A6E">
      <w:pPr>
        <w:pStyle w:val="NoSpacing"/>
        <w:ind w:firstLine="360"/>
        <w:rPr>
          <w:rFonts w:ascii="Tahoma" w:hAnsi="Tahoma" w:cs="Tahoma"/>
          <w:sz w:val="21"/>
          <w:szCs w:val="21"/>
        </w:rPr>
      </w:pPr>
      <w:hyperlink r:id="rId13" w:history="1">
        <w:r w:rsidRPr="00DC0A6E">
          <w:rPr>
            <w:rStyle w:val="Hyperlink"/>
            <w:rFonts w:ascii="Tahoma" w:hAnsi="Tahoma" w:cs="Tahoma"/>
            <w:i/>
            <w:sz w:val="21"/>
            <w:szCs w:val="21"/>
          </w:rPr>
          <w:t>Reporting Requirements for Assisted Living Facilities</w:t>
        </w:r>
        <w:r w:rsidRPr="00DC0A6E">
          <w:rPr>
            <w:rStyle w:val="Hyperlink"/>
            <w:rFonts w:ascii="Tahoma" w:hAnsi="Tahoma" w:cs="Tahoma"/>
            <w:sz w:val="21"/>
            <w:szCs w:val="21"/>
          </w:rPr>
          <w:t xml:space="preserve"> (DQA publication P-02007</w:t>
        </w:r>
      </w:hyperlink>
      <w:r w:rsidRPr="00DC0A6E">
        <w:rPr>
          <w:rStyle w:val="Hyperlink"/>
          <w:rFonts w:ascii="Tahoma" w:hAnsi="Tahoma" w:cs="Tahoma"/>
          <w:sz w:val="21"/>
          <w:szCs w:val="21"/>
        </w:rPr>
        <w:t>)</w:t>
      </w:r>
    </w:p>
    <w:p w14:paraId="504830D4" w14:textId="77777777" w:rsidR="00DC0A6E" w:rsidRPr="00DC0A6E" w:rsidRDefault="00DC0A6E" w:rsidP="00DC0A6E">
      <w:pPr>
        <w:pStyle w:val="NoSpacing"/>
        <w:ind w:left="1440"/>
        <w:rPr>
          <w:rFonts w:ascii="Tahoma" w:hAnsi="Tahoma" w:cs="Tahoma"/>
          <w:sz w:val="8"/>
          <w:szCs w:val="8"/>
        </w:rPr>
      </w:pPr>
    </w:p>
    <w:p w14:paraId="7C8607BC" w14:textId="77777777" w:rsidR="00DC0A6E" w:rsidRPr="00DC0A6E" w:rsidRDefault="00DC0A6E" w:rsidP="00DC0A6E">
      <w:pPr>
        <w:pStyle w:val="NoSpacing"/>
        <w:numPr>
          <w:ilvl w:val="0"/>
          <w:numId w:val="3"/>
        </w:numPr>
        <w:tabs>
          <w:tab w:val="left" w:pos="720"/>
        </w:tabs>
        <w:rPr>
          <w:rFonts w:ascii="Tahoma" w:hAnsi="Tahoma" w:cs="Tahoma"/>
          <w:color w:val="FF0000"/>
          <w:sz w:val="21"/>
          <w:szCs w:val="21"/>
        </w:rPr>
      </w:pPr>
      <w:r w:rsidRPr="00DC0A6E">
        <w:rPr>
          <w:rFonts w:ascii="Tahoma" w:hAnsi="Tahoma" w:cs="Tahoma"/>
          <w:sz w:val="21"/>
          <w:szCs w:val="21"/>
        </w:rPr>
        <w:t>Tenant Record to include Comprehensive Assessment - DHS 89.26, Service Agreement - DHS 89.27, Risk Agreement - DHS 89.28.</w:t>
      </w:r>
    </w:p>
    <w:p w14:paraId="3CE3A584" w14:textId="77777777" w:rsidR="00DC0A6E" w:rsidRPr="00DC0A6E" w:rsidRDefault="00DC0A6E" w:rsidP="00DC0A6E">
      <w:pPr>
        <w:pStyle w:val="NoSpacing"/>
        <w:ind w:left="360"/>
        <w:rPr>
          <w:rFonts w:ascii="Tahoma" w:hAnsi="Tahoma" w:cs="Tahoma"/>
          <w:color w:val="FF0000"/>
          <w:sz w:val="8"/>
          <w:szCs w:val="8"/>
        </w:rPr>
      </w:pPr>
    </w:p>
    <w:p w14:paraId="04519A4A" w14:textId="31C85682" w:rsidR="00DC0A6E" w:rsidRPr="00DC0A6E" w:rsidRDefault="00DC0A6E" w:rsidP="00DC0A6E">
      <w:pPr>
        <w:pStyle w:val="NoSpacing"/>
        <w:numPr>
          <w:ilvl w:val="0"/>
          <w:numId w:val="3"/>
        </w:numPr>
        <w:tabs>
          <w:tab w:val="left" w:pos="360"/>
        </w:tabs>
        <w:spacing w:after="60"/>
        <w:rPr>
          <w:rFonts w:ascii="Tahoma" w:hAnsi="Tahoma" w:cs="Tahoma"/>
          <w:sz w:val="21"/>
          <w:szCs w:val="21"/>
        </w:rPr>
      </w:pPr>
      <w:r w:rsidRPr="00DC0A6E">
        <w:rPr>
          <w:rFonts w:ascii="Tahoma" w:hAnsi="Tahoma" w:cs="Tahoma"/>
          <w:sz w:val="21"/>
          <w:szCs w:val="21"/>
        </w:rPr>
        <w:t>Provider Qualifications - DHS 89.23(4)</w:t>
      </w:r>
    </w:p>
    <w:p w14:paraId="4998BA7C" w14:textId="77777777" w:rsidR="00DC0A6E" w:rsidRPr="00DC0A6E" w:rsidRDefault="00DC0A6E" w:rsidP="00DC0A6E">
      <w:pPr>
        <w:pStyle w:val="NoSpacing"/>
        <w:numPr>
          <w:ilvl w:val="1"/>
          <w:numId w:val="3"/>
        </w:numPr>
        <w:tabs>
          <w:tab w:val="left" w:pos="360"/>
        </w:tabs>
        <w:spacing w:after="60"/>
        <w:ind w:left="720"/>
        <w:rPr>
          <w:rFonts w:ascii="Tahoma" w:hAnsi="Tahoma" w:cs="Tahoma"/>
          <w:sz w:val="21"/>
          <w:szCs w:val="21"/>
        </w:rPr>
      </w:pPr>
      <w:r w:rsidRPr="00DC0A6E">
        <w:rPr>
          <w:rFonts w:ascii="Tahoma" w:hAnsi="Tahoma" w:cs="Tahoma"/>
          <w:sz w:val="21"/>
          <w:szCs w:val="21"/>
        </w:rPr>
        <w:t>All facility staff are to have training in safety procedures, including fire safety, first aid, universal precautions, and the facility's emergency plan, and in the facility's policies and procedures relating to tenant rights.</w:t>
      </w:r>
    </w:p>
    <w:p w14:paraId="03370A55" w14:textId="77777777" w:rsidR="00DC0A6E" w:rsidRPr="00DC0A6E" w:rsidRDefault="00DC0A6E" w:rsidP="00DC0A6E">
      <w:pPr>
        <w:pStyle w:val="NoSpacing"/>
        <w:numPr>
          <w:ilvl w:val="1"/>
          <w:numId w:val="3"/>
        </w:numPr>
        <w:ind w:left="720"/>
        <w:rPr>
          <w:rFonts w:ascii="Tahoma" w:hAnsi="Tahoma" w:cs="Tahoma"/>
          <w:sz w:val="21"/>
          <w:szCs w:val="21"/>
        </w:rPr>
      </w:pPr>
      <w:r w:rsidRPr="00DC0A6E">
        <w:rPr>
          <w:rFonts w:ascii="Tahoma" w:hAnsi="Tahoma" w:cs="Tahoma"/>
          <w:sz w:val="21"/>
          <w:szCs w:val="21"/>
        </w:rPr>
        <w:t>Personal and supportive services are provided by staff who have documented training or experience in needs and techniques for assistance with tenant care and activities of daily living, such as bathing, grooming, skin care, transfer, ambulation, exercise, meal preparation and eating assistance, dressing, and use of adaptive aids and equipment.</w:t>
      </w:r>
    </w:p>
    <w:p w14:paraId="719405D7" w14:textId="77777777" w:rsidR="00DC0A6E" w:rsidRPr="00DC0A6E" w:rsidRDefault="00DC0A6E" w:rsidP="00DC0A6E">
      <w:pPr>
        <w:pStyle w:val="NoSpacing"/>
        <w:ind w:left="1440"/>
        <w:rPr>
          <w:rFonts w:ascii="Tahoma" w:hAnsi="Tahoma" w:cs="Tahoma"/>
          <w:sz w:val="8"/>
          <w:szCs w:val="8"/>
        </w:rPr>
      </w:pPr>
    </w:p>
    <w:p w14:paraId="56B0F454" w14:textId="77777777" w:rsidR="00DC0A6E" w:rsidRPr="00DC0A6E" w:rsidRDefault="00DC0A6E" w:rsidP="00DC0A6E">
      <w:pPr>
        <w:pStyle w:val="NoSpacing"/>
        <w:numPr>
          <w:ilvl w:val="0"/>
          <w:numId w:val="3"/>
        </w:numPr>
        <w:rPr>
          <w:rFonts w:ascii="Tahoma" w:hAnsi="Tahoma" w:cs="Tahoma"/>
          <w:sz w:val="21"/>
          <w:szCs w:val="21"/>
        </w:rPr>
      </w:pPr>
      <w:r w:rsidRPr="00DC0A6E">
        <w:rPr>
          <w:rFonts w:ascii="Tahoma" w:hAnsi="Tahoma" w:cs="Tahoma"/>
          <w:sz w:val="21"/>
          <w:szCs w:val="21"/>
        </w:rPr>
        <w:t>If the facility is converting a portion of a CBRF or a nursing home, review for compliance - DHS 89.61 and DHS 89.62.</w:t>
      </w:r>
    </w:p>
    <w:p w14:paraId="5D9A2895" w14:textId="77777777" w:rsidR="00DC0A6E" w:rsidRPr="00DC0A6E" w:rsidRDefault="00DC0A6E" w:rsidP="00DC0A6E">
      <w:pPr>
        <w:pStyle w:val="NoSpacing"/>
        <w:ind w:left="360" w:hanging="360"/>
        <w:rPr>
          <w:rFonts w:ascii="Tahoma" w:hAnsi="Tahoma" w:cs="Tahoma"/>
          <w:sz w:val="8"/>
          <w:szCs w:val="8"/>
        </w:rPr>
      </w:pPr>
    </w:p>
    <w:p w14:paraId="23FA2B24" w14:textId="1D68A8FB" w:rsidR="00BE1D19" w:rsidRPr="00BE1D19" w:rsidRDefault="00DC0A6E" w:rsidP="00BE1D19">
      <w:pPr>
        <w:pStyle w:val="NoSpacing"/>
        <w:numPr>
          <w:ilvl w:val="0"/>
          <w:numId w:val="3"/>
        </w:numPr>
        <w:rPr>
          <w:rFonts w:ascii="Tahoma" w:hAnsi="Tahoma" w:cs="Tahoma"/>
          <w:sz w:val="21"/>
          <w:szCs w:val="21"/>
        </w:rPr>
      </w:pPr>
      <w:hyperlink r:id="rId14" w:history="1">
        <w:r w:rsidRPr="00DC0A6E">
          <w:rPr>
            <w:rStyle w:val="Hyperlink"/>
            <w:rFonts w:ascii="Tahoma" w:hAnsi="Tahoma" w:cs="Tahoma"/>
            <w:sz w:val="21"/>
            <w:szCs w:val="21"/>
          </w:rPr>
          <w:t>Electronic Statement of Deficiencies (E-sod)/Electronic Plan of Correction (E-poc) Process</w:t>
        </w:r>
      </w:hyperlink>
    </w:p>
    <w:p w14:paraId="2BBFAC2F" w14:textId="77777777" w:rsidR="00BE1D19" w:rsidRPr="00BE1D19" w:rsidRDefault="00BE1D19" w:rsidP="00BE1D19">
      <w:pPr>
        <w:pStyle w:val="NoSpacing"/>
        <w:rPr>
          <w:rFonts w:ascii="Tahoma" w:hAnsi="Tahoma" w:cs="Tahoma"/>
          <w:sz w:val="8"/>
          <w:szCs w:val="8"/>
        </w:rPr>
      </w:pPr>
    </w:p>
    <w:p w14:paraId="38836659" w14:textId="6596A5DF" w:rsidR="00BE1D19" w:rsidRPr="00BE1D19" w:rsidRDefault="00BE1D19" w:rsidP="00BE1D19">
      <w:pPr>
        <w:pStyle w:val="NoSpacing"/>
        <w:numPr>
          <w:ilvl w:val="0"/>
          <w:numId w:val="3"/>
        </w:numPr>
        <w:rPr>
          <w:rFonts w:ascii="Tahoma" w:hAnsi="Tahoma" w:cs="Tahoma"/>
          <w:sz w:val="21"/>
          <w:szCs w:val="21"/>
        </w:rPr>
      </w:pPr>
      <w:hyperlink r:id="rId15" w:history="1">
        <w:r w:rsidRPr="00942A1A">
          <w:rPr>
            <w:rStyle w:val="Hyperlink"/>
            <w:rFonts w:ascii="Tahoma" w:hAnsi="Tahoma" w:cs="Tahoma"/>
            <w:sz w:val="21"/>
            <w:szCs w:val="21"/>
          </w:rPr>
          <w:t>DHS DQA Provider Portal</w:t>
        </w:r>
      </w:hyperlink>
      <w:r>
        <w:rPr>
          <w:rFonts w:ascii="Tahoma" w:hAnsi="Tahoma" w:cs="Tahoma"/>
          <w:sz w:val="21"/>
          <w:szCs w:val="21"/>
        </w:rPr>
        <w:t xml:space="preserve"> – Online licensure and certification system for health/residential care providers</w:t>
      </w:r>
    </w:p>
    <w:p w14:paraId="47D58F7D" w14:textId="77777777" w:rsidR="00DC0A6E" w:rsidRPr="00DC0A6E" w:rsidRDefault="00DC0A6E" w:rsidP="00BE1D19">
      <w:pPr>
        <w:pStyle w:val="NoSpacing"/>
        <w:rPr>
          <w:rFonts w:ascii="Tahoma" w:hAnsi="Tahoma" w:cs="Tahoma"/>
          <w:sz w:val="8"/>
          <w:szCs w:val="8"/>
        </w:rPr>
      </w:pPr>
    </w:p>
    <w:p w14:paraId="66EE9BE1" w14:textId="77777777" w:rsidR="00DC0A6E" w:rsidRPr="00DC0A6E" w:rsidRDefault="00DC0A6E" w:rsidP="00BE1D19">
      <w:pPr>
        <w:pStyle w:val="NoSpacing"/>
        <w:numPr>
          <w:ilvl w:val="0"/>
          <w:numId w:val="3"/>
        </w:numPr>
        <w:rPr>
          <w:rFonts w:ascii="Tahoma" w:hAnsi="Tahoma" w:cs="Tahoma"/>
          <w:sz w:val="21"/>
          <w:szCs w:val="21"/>
        </w:rPr>
      </w:pPr>
      <w:r w:rsidRPr="00DC0A6E">
        <w:rPr>
          <w:rFonts w:ascii="Tahoma" w:hAnsi="Tahoma" w:cs="Tahoma"/>
          <w:sz w:val="21"/>
          <w:szCs w:val="21"/>
        </w:rPr>
        <w:t>Communicating with the Bureau of Assisted Living</w:t>
      </w:r>
    </w:p>
    <w:p w14:paraId="6ADEEF09" w14:textId="77777777" w:rsidR="00DC0A6E" w:rsidRPr="00DC0A6E" w:rsidRDefault="00DC0A6E" w:rsidP="00DC0A6E">
      <w:pPr>
        <w:pStyle w:val="NoSpacing"/>
        <w:ind w:firstLine="360"/>
        <w:rPr>
          <w:rFonts w:ascii="Tahoma" w:hAnsi="Tahoma" w:cs="Tahoma"/>
          <w:sz w:val="21"/>
          <w:szCs w:val="21"/>
          <w:u w:val="single"/>
        </w:rPr>
      </w:pPr>
      <w:hyperlink r:id="rId16" w:history="1">
        <w:r w:rsidRPr="00DC0A6E">
          <w:rPr>
            <w:rStyle w:val="Hyperlink"/>
            <w:rFonts w:ascii="Tahoma" w:hAnsi="Tahoma" w:cs="Tahoma"/>
            <w:sz w:val="21"/>
            <w:szCs w:val="21"/>
          </w:rPr>
          <w:t xml:space="preserve">Division of Quality Assurance </w:t>
        </w:r>
        <w:r w:rsidRPr="00DC0A6E">
          <w:rPr>
            <w:rFonts w:ascii="Tahoma" w:hAnsi="Tahoma" w:cs="Tahoma"/>
            <w:sz w:val="21"/>
            <w:szCs w:val="21"/>
            <w:u w:val="single"/>
          </w:rPr>
          <w:t>–</w:t>
        </w:r>
        <w:r w:rsidRPr="00DC0A6E">
          <w:rPr>
            <w:rStyle w:val="Hyperlink"/>
            <w:rFonts w:ascii="Tahoma" w:hAnsi="Tahoma" w:cs="Tahoma"/>
            <w:sz w:val="21"/>
            <w:szCs w:val="21"/>
          </w:rPr>
          <w:t xml:space="preserve"> Bureau of Assisted Living</w:t>
        </w:r>
      </w:hyperlink>
      <w:r w:rsidRPr="00DC0A6E">
        <w:rPr>
          <w:rStyle w:val="Hyperlink"/>
          <w:rFonts w:ascii="Tahoma" w:hAnsi="Tahoma" w:cs="Tahoma"/>
          <w:sz w:val="21"/>
          <w:szCs w:val="21"/>
        </w:rPr>
        <w:t xml:space="preserve"> Regional Offices</w:t>
      </w:r>
      <w:r w:rsidRPr="00DC0A6E">
        <w:rPr>
          <w:rFonts w:ascii="Tahoma" w:hAnsi="Tahoma" w:cs="Tahoma"/>
          <w:sz w:val="21"/>
          <w:szCs w:val="21"/>
          <w:u w:val="single"/>
        </w:rPr>
        <w:t xml:space="preserve"> </w:t>
      </w:r>
    </w:p>
    <w:p w14:paraId="0585267B" w14:textId="77777777" w:rsidR="00DC0A6E" w:rsidRPr="00DC0A6E" w:rsidRDefault="00DC0A6E" w:rsidP="00DC0A6E">
      <w:pPr>
        <w:pStyle w:val="NoSpacing"/>
        <w:ind w:left="1440"/>
        <w:rPr>
          <w:rFonts w:ascii="Tahoma" w:hAnsi="Tahoma" w:cs="Tahoma"/>
          <w:sz w:val="8"/>
          <w:szCs w:val="8"/>
        </w:rPr>
      </w:pPr>
    </w:p>
    <w:p w14:paraId="6021FA0C" w14:textId="77777777" w:rsidR="00DC0A6E" w:rsidRPr="00DC0A6E" w:rsidRDefault="00DC0A6E" w:rsidP="00DC0A6E">
      <w:pPr>
        <w:pStyle w:val="NoSpacing"/>
        <w:numPr>
          <w:ilvl w:val="0"/>
          <w:numId w:val="3"/>
        </w:numPr>
        <w:rPr>
          <w:rFonts w:ascii="Tahoma" w:hAnsi="Tahoma" w:cs="Tahoma"/>
          <w:sz w:val="21"/>
          <w:szCs w:val="21"/>
        </w:rPr>
      </w:pPr>
      <w:hyperlink r:id="rId17" w:history="1">
        <w:r w:rsidRPr="00DC0A6E">
          <w:rPr>
            <w:rStyle w:val="Hyperlink"/>
            <w:rFonts w:ascii="Tahoma" w:hAnsi="Tahoma" w:cs="Tahoma"/>
            <w:sz w:val="21"/>
            <w:szCs w:val="21"/>
          </w:rPr>
          <w:t>DQA Email Subscription Service</w:t>
        </w:r>
      </w:hyperlink>
    </w:p>
    <w:p w14:paraId="4837FA42" w14:textId="177A71BD" w:rsidR="004D5F1E" w:rsidRPr="004D5F1E" w:rsidRDefault="004D5F1E" w:rsidP="00DC0A6E">
      <w:pPr>
        <w:pStyle w:val="NoSpacing"/>
        <w:ind w:left="360"/>
        <w:rPr>
          <w:rFonts w:ascii="Tahoma" w:hAnsi="Tahoma" w:cs="Tahoma"/>
          <w:sz w:val="21"/>
          <w:szCs w:val="21"/>
        </w:rPr>
      </w:pPr>
    </w:p>
    <w:sectPr w:rsidR="004D5F1E" w:rsidRPr="004D5F1E" w:rsidSect="00ED4FFC">
      <w:headerReference w:type="defaul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2E343" w14:textId="77777777" w:rsidR="006802AF" w:rsidRDefault="006802AF" w:rsidP="00ED4FFC">
      <w:pPr>
        <w:spacing w:after="0" w:line="240" w:lineRule="auto"/>
      </w:pPr>
      <w:r>
        <w:separator/>
      </w:r>
    </w:p>
  </w:endnote>
  <w:endnote w:type="continuationSeparator" w:id="0">
    <w:p w14:paraId="2644EBAA" w14:textId="77777777" w:rsidR="006802AF" w:rsidRDefault="006802AF" w:rsidP="00ED4FFC">
      <w:pPr>
        <w:spacing w:after="0" w:line="240" w:lineRule="auto"/>
      </w:pPr>
      <w:r>
        <w:continuationSeparator/>
      </w:r>
    </w:p>
  </w:endnote>
  <w:endnote w:type="continuationNotice" w:id="1">
    <w:p w14:paraId="69C1377A" w14:textId="77777777" w:rsidR="006802AF" w:rsidRDefault="006802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51800" w14:textId="77777777" w:rsidR="006802AF" w:rsidRDefault="006802AF" w:rsidP="00ED4FFC">
      <w:pPr>
        <w:spacing w:after="0" w:line="240" w:lineRule="auto"/>
      </w:pPr>
      <w:r>
        <w:separator/>
      </w:r>
    </w:p>
  </w:footnote>
  <w:footnote w:type="continuationSeparator" w:id="0">
    <w:p w14:paraId="33E3C776" w14:textId="77777777" w:rsidR="006802AF" w:rsidRDefault="006802AF" w:rsidP="00ED4FFC">
      <w:pPr>
        <w:spacing w:after="0" w:line="240" w:lineRule="auto"/>
      </w:pPr>
      <w:r>
        <w:continuationSeparator/>
      </w:r>
    </w:p>
  </w:footnote>
  <w:footnote w:type="continuationNotice" w:id="1">
    <w:p w14:paraId="5C432EAB" w14:textId="77777777" w:rsidR="006802AF" w:rsidRDefault="006802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CF127AC"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4D5F1E">
      <w:rPr>
        <w:rFonts w:cs="Tahoma"/>
        <w:sz w:val="20"/>
        <w:szCs w:val="20"/>
      </w:rPr>
      <w:t>02634</w:t>
    </w:r>
    <w:r w:rsidR="00DC0A6E">
      <w:rPr>
        <w:rFonts w:cs="Tahoma"/>
        <w:sz w:val="20"/>
        <w:szCs w:val="20"/>
      </w:rPr>
      <w:t>C</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95D"/>
    <w:multiLevelType w:val="hybridMultilevel"/>
    <w:tmpl w:val="EAAEA802"/>
    <w:lvl w:ilvl="0" w:tplc="D038B028">
      <w:start w:val="1"/>
      <w:numFmt w:val="decimal"/>
      <w:lvlText w:val="%1."/>
      <w:lvlJc w:val="left"/>
      <w:pPr>
        <w:ind w:left="360" w:hanging="360"/>
      </w:pPr>
      <w:rPr>
        <w:color w:val="000000" w:themeColor="text1"/>
      </w:rPr>
    </w:lvl>
    <w:lvl w:ilvl="1" w:tplc="04090019">
      <w:start w:val="1"/>
      <w:numFmt w:val="lowerLetter"/>
      <w:lvlText w:val="%2."/>
      <w:lvlJc w:val="left"/>
      <w:pPr>
        <w:ind w:left="1530" w:hanging="360"/>
      </w:pPr>
    </w:lvl>
    <w:lvl w:ilvl="2" w:tplc="10DAD52E">
      <w:start w:val="1"/>
      <w:numFmt w:val="decimal"/>
      <w:lvlText w:val="(%3)"/>
      <w:lvlJc w:val="left"/>
      <w:pPr>
        <w:ind w:left="2430" w:hanging="360"/>
      </w:pPr>
      <w:rPr>
        <w:rFonts w:hint="default"/>
      </w:rPr>
    </w:lvl>
    <w:lvl w:ilvl="3" w:tplc="DAA8FEF2">
      <w:start w:val="1"/>
      <w:numFmt w:val="lowerLetter"/>
      <w:lvlText w:val="(%4)"/>
      <w:lvlJc w:val="left"/>
      <w:pPr>
        <w:ind w:left="2970" w:hanging="360"/>
      </w:pPr>
      <w:rPr>
        <w:rFonts w:hint="default"/>
      </w:r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2405347"/>
    <w:multiLevelType w:val="hybridMultilevel"/>
    <w:tmpl w:val="054474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62D723B"/>
    <w:multiLevelType w:val="hybridMultilevel"/>
    <w:tmpl w:val="36FEF6B8"/>
    <w:lvl w:ilvl="0" w:tplc="9906100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13567"/>
    <w:multiLevelType w:val="hybridMultilevel"/>
    <w:tmpl w:val="DE3E90C6"/>
    <w:lvl w:ilvl="0" w:tplc="CA8CD39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1044406122">
    <w:abstractNumId w:val="4"/>
  </w:num>
  <w:num w:numId="3" w16cid:durableId="347610309">
    <w:abstractNumId w:val="0"/>
  </w:num>
  <w:num w:numId="4" w16cid:durableId="829830600">
    <w:abstractNumId w:val="1"/>
  </w:num>
  <w:num w:numId="5" w16cid:durableId="1894847338">
    <w:abstractNumId w:val="3"/>
  </w:num>
  <w:num w:numId="6" w16cid:durableId="869533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mF60MVaEorG7TBsRA1FrVlEySBb8L/c9vAVkgVH7JtPE/i3vjQ4cWagFlCeCR3l5miqytGBg9DNKq4bqAAkaA==" w:salt="8d+fXPaD2YvCWiktE4wmQ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176EC"/>
    <w:rsid w:val="00022694"/>
    <w:rsid w:val="000522CF"/>
    <w:rsid w:val="000B0F5D"/>
    <w:rsid w:val="000C753C"/>
    <w:rsid w:val="000D2D90"/>
    <w:rsid w:val="000F46E0"/>
    <w:rsid w:val="00122D5F"/>
    <w:rsid w:val="0015061A"/>
    <w:rsid w:val="00161C8F"/>
    <w:rsid w:val="00165653"/>
    <w:rsid w:val="001F26B9"/>
    <w:rsid w:val="00224607"/>
    <w:rsid w:val="00241032"/>
    <w:rsid w:val="002527F6"/>
    <w:rsid w:val="00272128"/>
    <w:rsid w:val="002A0F0F"/>
    <w:rsid w:val="002B7A59"/>
    <w:rsid w:val="002F2BFF"/>
    <w:rsid w:val="002F4ED9"/>
    <w:rsid w:val="0031597C"/>
    <w:rsid w:val="003354DF"/>
    <w:rsid w:val="00356E8C"/>
    <w:rsid w:val="00371B44"/>
    <w:rsid w:val="00383B01"/>
    <w:rsid w:val="003D4672"/>
    <w:rsid w:val="003F7A57"/>
    <w:rsid w:val="004018AB"/>
    <w:rsid w:val="00414CAE"/>
    <w:rsid w:val="00425DB2"/>
    <w:rsid w:val="00460143"/>
    <w:rsid w:val="004624FA"/>
    <w:rsid w:val="0046387A"/>
    <w:rsid w:val="00475685"/>
    <w:rsid w:val="004C337E"/>
    <w:rsid w:val="004D153B"/>
    <w:rsid w:val="004D5F1E"/>
    <w:rsid w:val="00502787"/>
    <w:rsid w:val="005139E1"/>
    <w:rsid w:val="005171E7"/>
    <w:rsid w:val="00522A3D"/>
    <w:rsid w:val="00535638"/>
    <w:rsid w:val="005F095B"/>
    <w:rsid w:val="005F63BF"/>
    <w:rsid w:val="00600583"/>
    <w:rsid w:val="00611040"/>
    <w:rsid w:val="00613289"/>
    <w:rsid w:val="006177DC"/>
    <w:rsid w:val="00652F42"/>
    <w:rsid w:val="006802AF"/>
    <w:rsid w:val="00684B13"/>
    <w:rsid w:val="006A7DE7"/>
    <w:rsid w:val="006C648B"/>
    <w:rsid w:val="006D150B"/>
    <w:rsid w:val="006D2BA2"/>
    <w:rsid w:val="00715F75"/>
    <w:rsid w:val="00727844"/>
    <w:rsid w:val="007328AA"/>
    <w:rsid w:val="00791417"/>
    <w:rsid w:val="00791E58"/>
    <w:rsid w:val="007A320B"/>
    <w:rsid w:val="007A4FDF"/>
    <w:rsid w:val="007B76EA"/>
    <w:rsid w:val="007E693C"/>
    <w:rsid w:val="008072EF"/>
    <w:rsid w:val="0081562E"/>
    <w:rsid w:val="0082243C"/>
    <w:rsid w:val="008276E4"/>
    <w:rsid w:val="0085125E"/>
    <w:rsid w:val="008708B1"/>
    <w:rsid w:val="00870AC1"/>
    <w:rsid w:val="008851CD"/>
    <w:rsid w:val="008B571E"/>
    <w:rsid w:val="008D1664"/>
    <w:rsid w:val="008D1D2C"/>
    <w:rsid w:val="009237BC"/>
    <w:rsid w:val="00963171"/>
    <w:rsid w:val="009729DD"/>
    <w:rsid w:val="0098280E"/>
    <w:rsid w:val="0098757F"/>
    <w:rsid w:val="009A655C"/>
    <w:rsid w:val="009B44EE"/>
    <w:rsid w:val="009C2CDD"/>
    <w:rsid w:val="009F3924"/>
    <w:rsid w:val="00A01CB6"/>
    <w:rsid w:val="00A32E1C"/>
    <w:rsid w:val="00A4784C"/>
    <w:rsid w:val="00A55202"/>
    <w:rsid w:val="00A81039"/>
    <w:rsid w:val="00AC29E7"/>
    <w:rsid w:val="00AC68C6"/>
    <w:rsid w:val="00AD593F"/>
    <w:rsid w:val="00B0698C"/>
    <w:rsid w:val="00B3157A"/>
    <w:rsid w:val="00B631E8"/>
    <w:rsid w:val="00BB5F58"/>
    <w:rsid w:val="00BC66AB"/>
    <w:rsid w:val="00BD3AEB"/>
    <w:rsid w:val="00BE1D19"/>
    <w:rsid w:val="00BF5898"/>
    <w:rsid w:val="00C24119"/>
    <w:rsid w:val="00C33D96"/>
    <w:rsid w:val="00CA093D"/>
    <w:rsid w:val="00D05C21"/>
    <w:rsid w:val="00D2520C"/>
    <w:rsid w:val="00D8136B"/>
    <w:rsid w:val="00D976DC"/>
    <w:rsid w:val="00DA5D5D"/>
    <w:rsid w:val="00DC0A6E"/>
    <w:rsid w:val="00DC2D46"/>
    <w:rsid w:val="00DC5F6A"/>
    <w:rsid w:val="00DD1416"/>
    <w:rsid w:val="00DF585E"/>
    <w:rsid w:val="00E256AF"/>
    <w:rsid w:val="00E30E2D"/>
    <w:rsid w:val="00E350BE"/>
    <w:rsid w:val="00E62B24"/>
    <w:rsid w:val="00E72233"/>
    <w:rsid w:val="00E97BB9"/>
    <w:rsid w:val="00ED3457"/>
    <w:rsid w:val="00ED4FFC"/>
    <w:rsid w:val="00EE747D"/>
    <w:rsid w:val="00F02BC8"/>
    <w:rsid w:val="00F16742"/>
    <w:rsid w:val="00F21C87"/>
    <w:rsid w:val="00F34ADE"/>
    <w:rsid w:val="00F34D21"/>
    <w:rsid w:val="00F3502E"/>
    <w:rsid w:val="00F4256C"/>
    <w:rsid w:val="00F4552A"/>
    <w:rsid w:val="00F66726"/>
    <w:rsid w:val="00F75D7B"/>
    <w:rsid w:val="00F77E61"/>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NoSpacing">
    <w:name w:val="No Spacing"/>
    <w:uiPriority w:val="1"/>
    <w:qFormat/>
    <w:rsid w:val="004D5F1E"/>
    <w:pPr>
      <w:spacing w:after="0" w:line="240" w:lineRule="auto"/>
    </w:pPr>
    <w:rPr>
      <w:kern w:val="0"/>
      <w14:ligatures w14:val="none"/>
    </w:rPr>
  </w:style>
  <w:style w:type="character" w:styleId="FollowedHyperlink">
    <w:name w:val="FollowedHyperlink"/>
    <w:basedOn w:val="DefaultParagraphFont"/>
    <w:uiPriority w:val="99"/>
    <w:semiHidden/>
    <w:unhideWhenUsed/>
    <w:rsid w:val="00F75D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hs.wisconsin.gov/publications/p02007.pdf"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hs.wisconsin.gov/publications/p0/p00038.pdf" TargetMode="External"/><Relationship Id="rId17" Type="http://schemas.openxmlformats.org/officeDocument/2006/relationships/hyperlink" Target="https://www.dhs.wisconsin.gov/regulations/listserv-signup.htm" TargetMode="External"/><Relationship Id="rId2" Type="http://schemas.openxmlformats.org/officeDocument/2006/relationships/customXml" Target="../customXml/item2.xml"/><Relationship Id="rId16" Type="http://schemas.openxmlformats.org/officeDocument/2006/relationships/hyperlink" Target="https://www.dhs.wisconsin.gov/dqa/bal-regionalmap.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hs.wisconsin.gov/forms/f8/f82064.docx" TargetMode="External"/><Relationship Id="rId5" Type="http://schemas.openxmlformats.org/officeDocument/2006/relationships/styles" Target="styles.xml"/><Relationship Id="rId15" Type="http://schemas.openxmlformats.org/officeDocument/2006/relationships/hyperlink" Target="https://www.dhs.wisconsin.gov/provider-portal/index.htm" TargetMode="External"/><Relationship Id="rId10" Type="http://schemas.openxmlformats.org/officeDocument/2006/relationships/hyperlink" Target="http://docs.legis.wisconsin.gov/code/admin_code/dhs/030/89"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regulations/e-so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4b4cbcfa-11ca-4d11-b8e7-1395ee73ba8a"/>
    <ds:schemaRef ds:uri="http://schemas.openxmlformats.org/package/2006/metadata/core-properties"/>
    <ds:schemaRef ds:uri="ffb8514c-f004-4108-b0a7-1d79a26672c7"/>
    <ds:schemaRef ds:uri="http://purl.org/dc/dcmitype/"/>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Adult Family Home (AFH) Initial Survey Checklist</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Care Apartment Complex (RCAC) Initial Survey Checklist</dc:title>
  <dc:subject/>
  <dc:creator>DHS@wisconsin.gov</dc:creator>
  <cp:keywords/>
  <dc:description/>
  <cp:lastModifiedBy>Ward, Abigail M - DHS</cp:lastModifiedBy>
  <cp:revision>3</cp:revision>
  <dcterms:created xsi:type="dcterms:W3CDTF">2026-07-07T18:43:00Z</dcterms:created>
  <dcterms:modified xsi:type="dcterms:W3CDTF">2026-07-07T18:43:00Z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